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附件</w:t>
      </w:r>
    </w:p>
    <w:p>
      <w:pPr>
        <w:widowControl/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cs="宋体"/>
          <w:b/>
          <w:spacing w:val="-11"/>
          <w:sz w:val="44"/>
          <w:szCs w:val="44"/>
        </w:rPr>
      </w:pPr>
      <w:r>
        <w:rPr>
          <w:rFonts w:hint="eastAsia" w:ascii="宋体" w:hAnsi="宋体" w:cs="宋体"/>
          <w:b/>
          <w:spacing w:val="-11"/>
          <w:sz w:val="44"/>
          <w:szCs w:val="44"/>
        </w:rPr>
        <w:t>2026年上半年计算机技术与软件专业技术</w:t>
      </w:r>
    </w:p>
    <w:p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pacing w:val="-11"/>
          <w:sz w:val="44"/>
          <w:szCs w:val="44"/>
        </w:rPr>
        <w:t>资格（水平）考试</w:t>
      </w:r>
      <w:r>
        <w:rPr>
          <w:rFonts w:hint="eastAsia" w:ascii="宋体" w:hAnsi="宋体" w:cs="宋体"/>
          <w:b/>
          <w:sz w:val="44"/>
          <w:szCs w:val="44"/>
        </w:rPr>
        <w:t>开考资格名称及考试科目</w:t>
      </w:r>
    </w:p>
    <w:tbl>
      <w:tblPr>
        <w:tblpPr w:leftFromText="180" w:rightFromText="180" w:vertAnchor="text" w:horzAnchor="page" w:tblpX="1550" w:tblpY="1182"/>
        <w:tblOverlap w:val="never"/>
        <w:tblW w:w="90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809"/>
        <w:gridCol w:w="1418"/>
        <w:gridCol w:w="3827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3" w:hRule="exact"/>
        </w:trPr>
        <w:tc>
          <w:tcPr>
            <w:tcW w:w="1809" w:type="dxa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考试日期</w:t>
            </w: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资格名称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考试科目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5月23日-24日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高级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系统分析师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系统架构设计师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信息系统项目管理师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综合知识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58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案例分析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58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论文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中级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软件设计师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网络工程师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软件评测师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电子商务设计师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嵌入式系统设计师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数据库系统工程师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信息系统监理师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系统集成项目管理工程师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初级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信息处理技术员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信息系统运行管理员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Merge w:val="continue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应用技术</w:t>
            </w:r>
          </w:p>
        </w:tc>
      </w:tr>
    </w:tbl>
    <w:p>
      <w:pPr>
        <w:tabs>
          <w:tab w:val="left" w:pos="1890"/>
        </w:tabs>
        <w:spacing w:line="360" w:lineRule="auto"/>
        <w:ind w:right="482"/>
      </w:pPr>
      <w:bookmarkStart w:id="0" w:name="_GoBack"/>
      <w:bookmarkEnd w:id="0"/>
    </w:p>
    <w:sectPr>
      <w:pgSz w:w="11906" w:h="16838"/>
      <w:pgMar w:top="2041" w:right="1531" w:bottom="1644" w:left="1531" w:header="851" w:footer="992" w:gutter="0"/>
      <w:pgNumType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cs="Calibri"/>
      <w:kern w:val="2"/>
      <w:sz w:val="24"/>
    </w:rPr>
  </w:style>
  <w:style w:type="character" w:styleId="8">
    <w:name w:val="page number"/>
    <w:basedOn w:val="7"/>
    <w:qFormat/>
    <w:uiPriority w:val="0"/>
    <w:rPr/>
  </w:style>
  <w:style w:type="character" w:styleId="9">
    <w:name w:val="Hyperlink"/>
    <w:qFormat/>
    <w:uiPriority w:val="0"/>
    <w:rPr>
      <w:color w:val="000000"/>
      <w:u w:val="none"/>
    </w:rPr>
  </w:style>
  <w:style w:type="paragraph" w:customStyle="1" w:styleId="10">
    <w:name w:val="Char Char Char Char Char Char Char Char Char Char"/>
    <w:basedOn w:val="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Calibri" w:hAnsi="Calibri"/>
    </w:rPr>
  </w:style>
  <w:style w:type="paragraph" w:customStyle="1" w:styleId="11">
    <w:name w:val="Char"/>
    <w:basedOn w:val="1"/>
    <w:qFormat/>
    <w:uiPriority w:val="0"/>
    <w:rPr>
      <w:szCs w:val="24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black-font"/>
    <w:basedOn w:val="7"/>
    <w:qFormat/>
    <w:uiPriority w:val="0"/>
    <w:rPr/>
  </w:style>
  <w:style w:type="character" w:customStyle="1" w:styleId="17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406</Words>
  <Characters>2320</Characters>
  <Lines>19</Lines>
  <Paragraphs>5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2021-04-12T06:14:00Z</dcterms:created>
  <dc:creator>忠炀 黄</dc:creator>
  <cp:lastModifiedBy>陈许佳</cp:lastModifiedBy>
  <cp:lastPrinted>2024-08-07T09:42:00Z</cp:lastPrinted>
  <dcterms:modified xsi:type="dcterms:W3CDTF">2026-03-18T08:07:58Z</dcterms:modified>
  <dc:title>关于顺延2018年度关闭退出煤矿产能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