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A7DBB5">
      <w:pPr>
        <w:ind w:firstLine="0" w:firstLineChars="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福建省无线电监测</w:t>
      </w:r>
      <w:r>
        <w:rPr>
          <w:rFonts w:hint="eastAsia" w:ascii="方正小标宋简体" w:hAnsi="方正小标宋简体" w:eastAsia="方正小标宋简体" w:cs="方正小标宋简体"/>
          <w:sz w:val="44"/>
          <w:szCs w:val="44"/>
        </w:rPr>
        <w:t>大楼</w:t>
      </w:r>
      <w:r>
        <w:rPr>
          <w:rFonts w:hint="eastAsia" w:ascii="方正小标宋简体" w:hAnsi="方正小标宋简体" w:eastAsia="方正小标宋简体" w:cs="方正小标宋简体"/>
          <w:sz w:val="44"/>
          <w:szCs w:val="44"/>
          <w:lang w:val="en-US" w:eastAsia="zh-CN"/>
        </w:rPr>
        <w:t>（技术业务用房）</w:t>
      </w:r>
    </w:p>
    <w:p w14:paraId="0B0D7C2E">
      <w:pPr>
        <w:ind w:firstLine="0" w:firstLineChars="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院</w:t>
      </w:r>
      <w:r>
        <w:rPr>
          <w:rFonts w:hint="eastAsia" w:ascii="方正小标宋简体" w:hAnsi="方正小标宋简体" w:eastAsia="方正小标宋简体" w:cs="方正小标宋简体"/>
          <w:sz w:val="44"/>
          <w:szCs w:val="44"/>
          <w:lang w:val="en-US" w:eastAsia="zh-CN"/>
        </w:rPr>
        <w:t>内</w:t>
      </w:r>
      <w:r>
        <w:rPr>
          <w:rFonts w:hint="eastAsia" w:ascii="方正小标宋简体" w:hAnsi="方正小标宋简体" w:eastAsia="方正小标宋简体" w:cs="方正小标宋简体"/>
          <w:sz w:val="44"/>
          <w:szCs w:val="44"/>
        </w:rPr>
        <w:t>基础设施升级改造项目技术要求</w:t>
      </w:r>
    </w:p>
    <w:p w14:paraId="4E9B82C8">
      <w:pPr>
        <w:ind w:firstLine="880"/>
        <w:jc w:val="center"/>
        <w:rPr>
          <w:rFonts w:hint="eastAsia" w:ascii="方正小标宋简体" w:hAnsi="方正小标宋简体" w:eastAsia="方正小标宋简体" w:cs="方正小标宋简体"/>
          <w:sz w:val="44"/>
          <w:szCs w:val="44"/>
        </w:rPr>
      </w:pPr>
    </w:p>
    <w:p w14:paraId="6422F2C0">
      <w:pPr>
        <w:ind w:firstLine="880"/>
        <w:rPr>
          <w:rFonts w:hint="eastAsia" w:ascii="黑体" w:hAnsi="黑体" w:eastAsia="黑体" w:cs="黑体"/>
        </w:rPr>
      </w:pPr>
      <w:r>
        <w:rPr>
          <w:rFonts w:hint="eastAsia" w:ascii="黑体" w:hAnsi="黑体" w:eastAsia="黑体" w:cs="黑体"/>
        </w:rPr>
        <w:t>一、项目概述</w:t>
      </w:r>
    </w:p>
    <w:p w14:paraId="64D64CD3">
      <w:pPr>
        <w:ind w:firstLine="880"/>
        <w:rPr>
          <w:rFonts w:hint="eastAsia" w:ascii="楷体_GB2312" w:hAnsi="楷体_GB2312" w:eastAsia="楷体_GB2312" w:cs="楷体_GB2312"/>
        </w:rPr>
      </w:pPr>
      <w:r>
        <w:rPr>
          <w:rFonts w:hint="eastAsia" w:ascii="楷体_GB2312" w:hAnsi="楷体_GB2312" w:eastAsia="楷体_GB2312" w:cs="楷体_GB2312"/>
          <w:lang w:eastAsia="zh-CN"/>
        </w:rPr>
        <w:t>（</w:t>
      </w:r>
      <w:r>
        <w:rPr>
          <w:rFonts w:hint="eastAsia" w:ascii="楷体_GB2312" w:hAnsi="楷体_GB2312" w:eastAsia="楷体_GB2312" w:cs="楷体_GB2312"/>
          <w:lang w:val="en-US" w:eastAsia="zh-CN"/>
        </w:rPr>
        <w:t>一</w:t>
      </w:r>
      <w:r>
        <w:rPr>
          <w:rFonts w:hint="eastAsia" w:ascii="楷体_GB2312" w:hAnsi="楷体_GB2312" w:eastAsia="楷体_GB2312" w:cs="楷体_GB2312"/>
          <w:lang w:eastAsia="zh-CN"/>
        </w:rPr>
        <w:t>）</w:t>
      </w:r>
      <w:r>
        <w:rPr>
          <w:rFonts w:hint="eastAsia" w:ascii="楷体_GB2312" w:hAnsi="楷体_GB2312" w:eastAsia="楷体_GB2312" w:cs="楷体_GB2312"/>
        </w:rPr>
        <w:t>项目名称</w:t>
      </w:r>
    </w:p>
    <w:p w14:paraId="6881024E">
      <w:pPr>
        <w:ind w:firstLine="880"/>
        <w:rPr>
          <w:rFonts w:hint="eastAsia"/>
        </w:rPr>
      </w:pPr>
      <w:r>
        <w:rPr>
          <w:rFonts w:hint="eastAsia"/>
        </w:rPr>
        <w:t>福建省无线电监测大楼</w:t>
      </w:r>
      <w:r>
        <w:rPr>
          <w:rFonts w:hint="eastAsia"/>
          <w:lang w:val="en-US" w:eastAsia="zh-CN"/>
        </w:rPr>
        <w:t>（技术业务用房）</w:t>
      </w:r>
      <w:r>
        <w:rPr>
          <w:rFonts w:hint="eastAsia"/>
        </w:rPr>
        <w:t>院内基础设施升级改造项目</w:t>
      </w:r>
    </w:p>
    <w:p w14:paraId="49D5056D">
      <w:pPr>
        <w:ind w:firstLine="880"/>
        <w:rPr>
          <w:rFonts w:hint="eastAsia" w:ascii="楷体_GB2312" w:hAnsi="楷体_GB2312" w:eastAsia="楷体_GB2312" w:cs="楷体_GB2312"/>
        </w:rPr>
      </w:pPr>
      <w:r>
        <w:rPr>
          <w:rFonts w:hint="eastAsia" w:ascii="楷体_GB2312" w:hAnsi="楷体_GB2312" w:eastAsia="楷体_GB2312" w:cs="楷体_GB2312"/>
          <w:lang w:eastAsia="zh-CN"/>
        </w:rPr>
        <w:t>（</w:t>
      </w:r>
      <w:r>
        <w:rPr>
          <w:rFonts w:hint="eastAsia" w:ascii="楷体_GB2312" w:hAnsi="楷体_GB2312" w:eastAsia="楷体_GB2312" w:cs="楷体_GB2312"/>
          <w:lang w:val="en-US" w:eastAsia="zh-CN"/>
        </w:rPr>
        <w:t>二</w:t>
      </w:r>
      <w:r>
        <w:rPr>
          <w:rFonts w:hint="eastAsia" w:ascii="楷体_GB2312" w:hAnsi="楷体_GB2312" w:eastAsia="楷体_GB2312" w:cs="楷体_GB2312"/>
          <w:lang w:eastAsia="zh-CN"/>
        </w:rPr>
        <w:t>）</w:t>
      </w:r>
      <w:r>
        <w:rPr>
          <w:rFonts w:hint="eastAsia" w:ascii="楷体_GB2312" w:hAnsi="楷体_GB2312" w:eastAsia="楷体_GB2312" w:cs="楷体_GB2312"/>
        </w:rPr>
        <w:t>建设地点</w:t>
      </w:r>
    </w:p>
    <w:p w14:paraId="2F6942A3">
      <w:pPr>
        <w:ind w:firstLine="880"/>
        <w:rPr>
          <w:rFonts w:hint="eastAsia"/>
        </w:rPr>
      </w:pPr>
      <w:r>
        <w:rPr>
          <w:rFonts w:hint="eastAsia"/>
        </w:rPr>
        <w:t>福州市鼓楼区北环西路384号</w:t>
      </w:r>
      <w:r>
        <w:rPr>
          <w:rFonts w:hint="eastAsia"/>
          <w:lang w:val="en-US" w:eastAsia="zh-CN"/>
        </w:rPr>
        <w:t>福建省</w:t>
      </w:r>
      <w:r>
        <w:rPr>
          <w:rFonts w:hint="eastAsia"/>
        </w:rPr>
        <w:t>无线电监测大楼</w:t>
      </w:r>
    </w:p>
    <w:p w14:paraId="361DB27F">
      <w:pPr>
        <w:ind w:firstLine="880"/>
        <w:rPr>
          <w:rFonts w:hint="eastAsia" w:ascii="楷体_GB2312" w:hAnsi="楷体_GB2312" w:eastAsia="楷体_GB2312" w:cs="楷体_GB2312"/>
        </w:rPr>
      </w:pPr>
      <w:r>
        <w:rPr>
          <w:rFonts w:hint="eastAsia" w:ascii="楷体_GB2312" w:hAnsi="楷体_GB2312" w:eastAsia="楷体_GB2312" w:cs="楷体_GB2312"/>
        </w:rPr>
        <w:t>（三）项目背景</w:t>
      </w:r>
    </w:p>
    <w:p w14:paraId="45D03B98">
      <w:pPr>
        <w:ind w:firstLine="880"/>
        <w:rPr>
          <w:rFonts w:hint="eastAsia"/>
        </w:rPr>
      </w:pPr>
      <w:r>
        <w:rPr>
          <w:rFonts w:hint="eastAsia"/>
        </w:rPr>
        <w:t>福建省无线电监测大楼（技术业务用房）于199</w:t>
      </w:r>
      <w:r>
        <w:rPr>
          <w:rFonts w:hint="eastAsia"/>
          <w:lang w:val="en-US" w:eastAsia="zh-CN"/>
        </w:rPr>
        <w:t>8</w:t>
      </w:r>
      <w:r>
        <w:rPr>
          <w:rFonts w:hint="eastAsia"/>
        </w:rPr>
        <w:t>年建成并投入使用，至今已运行</w:t>
      </w:r>
      <w:r>
        <w:rPr>
          <w:rFonts w:hint="eastAsia"/>
          <w:lang w:val="en-US" w:eastAsia="zh-CN"/>
        </w:rPr>
        <w:t>二十八</w:t>
      </w:r>
      <w:r>
        <w:rPr>
          <w:rFonts w:hint="eastAsia"/>
        </w:rPr>
        <w:t>年。因建设年代较早，院内大门、地下室及附属设施普遍存在老化破损、配置不足等问题，部分区域年久失修，存在一定的安全隐患，整体后勤保障能力和智能化管理水平已难以适应现阶段安全防控需要。本项目旨在对上述地址的大楼院区基础设施进行整体升级改造，消除安全隐患，提升后勤保障能力与大楼院区智能化管理水平。</w:t>
      </w:r>
    </w:p>
    <w:p w14:paraId="4F5BE536">
      <w:pPr>
        <w:ind w:firstLine="880"/>
        <w:rPr>
          <w:rFonts w:hint="eastAsia" w:ascii="楷体_GB2312" w:hAnsi="楷体_GB2312" w:eastAsia="楷体_GB2312" w:cs="楷体_GB2312"/>
        </w:rPr>
      </w:pPr>
      <w:r>
        <w:rPr>
          <w:rFonts w:hint="eastAsia" w:ascii="楷体_GB2312" w:hAnsi="楷体_GB2312" w:eastAsia="楷体_GB2312" w:cs="楷体_GB2312"/>
          <w:lang w:eastAsia="zh-CN"/>
        </w:rPr>
        <w:t>（四）</w:t>
      </w:r>
      <w:r>
        <w:rPr>
          <w:rFonts w:hint="eastAsia" w:ascii="楷体_GB2312" w:hAnsi="楷体_GB2312" w:eastAsia="楷体_GB2312" w:cs="楷体_GB2312"/>
        </w:rPr>
        <w:t>建设内容</w:t>
      </w:r>
    </w:p>
    <w:p w14:paraId="3DAB6FA8">
      <w:pPr>
        <w:ind w:firstLine="880"/>
        <w:rPr>
          <w:rFonts w:hint="eastAsia"/>
        </w:rPr>
      </w:pPr>
      <w:r>
        <w:rPr>
          <w:rFonts w:hint="eastAsia"/>
        </w:rPr>
        <w:t>主要建设内容包括：新建院区停车棚、传达室出入口加装</w:t>
      </w:r>
      <w:r>
        <w:rPr>
          <w:rFonts w:hint="eastAsia"/>
          <w:lang w:val="en-US" w:eastAsia="zh-CN"/>
        </w:rPr>
        <w:t>固定式</w:t>
      </w:r>
      <w:r>
        <w:rPr>
          <w:rFonts w:hint="eastAsia"/>
        </w:rPr>
        <w:t>雨棚、大楼地下室增设</w:t>
      </w:r>
      <w:r>
        <w:rPr>
          <w:rFonts w:hint="eastAsia"/>
          <w:lang w:val="en-US" w:eastAsia="zh-CN"/>
        </w:rPr>
        <w:t>电动自行车</w:t>
      </w:r>
      <w:r>
        <w:rPr>
          <w:rFonts w:hint="eastAsia"/>
        </w:rPr>
        <w:t>充电设施及配套地下室消防自动喷淋系统</w:t>
      </w:r>
      <w:r>
        <w:rPr>
          <w:rFonts w:hint="eastAsia"/>
          <w:lang w:eastAsia="zh-CN"/>
        </w:rPr>
        <w:t>、升级</w:t>
      </w:r>
      <w:r>
        <w:rPr>
          <w:rFonts w:hint="eastAsia"/>
        </w:rPr>
        <w:t>院区前后大门卷帘门，以及安装车位智能升降地锁</w:t>
      </w:r>
      <w:r>
        <w:rPr>
          <w:rFonts w:hint="eastAsia"/>
          <w:lang w:eastAsia="zh-CN"/>
        </w:rPr>
        <w:t>、</w:t>
      </w:r>
      <w:r>
        <w:rPr>
          <w:rFonts w:hint="eastAsia"/>
        </w:rPr>
        <w:t>一楼平移玻璃门前升降防撞柱</w:t>
      </w:r>
      <w:r>
        <w:rPr>
          <w:rFonts w:hint="eastAsia"/>
          <w:lang w:eastAsia="zh-CN"/>
        </w:rPr>
        <w:t>和前</w:t>
      </w:r>
      <w:r>
        <w:rPr>
          <w:rFonts w:hint="eastAsia"/>
        </w:rPr>
        <w:t>大门车辆道闸系统</w:t>
      </w:r>
      <w:r>
        <w:rPr>
          <w:rFonts w:hint="eastAsia"/>
          <w:lang w:val="en-US" w:eastAsia="zh-CN"/>
        </w:rPr>
        <w:t>，同步完成原有设施拆除、建筑垃圾清运、现场恢复，以及各系统与大楼现有设施的电气接驳、联动调试</w:t>
      </w:r>
      <w:r>
        <w:rPr>
          <w:rFonts w:hint="eastAsia"/>
        </w:rPr>
        <w:t>。</w:t>
      </w:r>
    </w:p>
    <w:p w14:paraId="1B87571B">
      <w:pPr>
        <w:ind w:firstLine="880"/>
        <w:rPr>
          <w:rFonts w:hint="eastAsia" w:ascii="黑体" w:hAnsi="黑体" w:eastAsia="黑体" w:cs="黑体"/>
        </w:rPr>
      </w:pPr>
      <w:r>
        <w:rPr>
          <w:rFonts w:hint="eastAsia" w:ascii="黑体" w:hAnsi="黑体" w:eastAsia="黑体" w:cs="黑体"/>
        </w:rPr>
        <w:t>二、总体原则</w:t>
      </w:r>
    </w:p>
    <w:p w14:paraId="4A0A1DFC">
      <w:pPr>
        <w:ind w:firstLine="880"/>
        <w:rPr>
          <w:rFonts w:hint="eastAsia" w:ascii="楷体_GB2312" w:hAnsi="楷体_GB2312" w:eastAsia="楷体_GB2312" w:cs="楷体_GB2312"/>
        </w:rPr>
      </w:pPr>
      <w:r>
        <w:rPr>
          <w:rFonts w:hint="eastAsia" w:ascii="楷体_GB2312" w:hAnsi="楷体_GB2312" w:eastAsia="楷体_GB2312" w:cs="楷体_GB2312"/>
          <w:lang w:eastAsia="zh-CN"/>
        </w:rPr>
        <w:t>（</w:t>
      </w:r>
      <w:r>
        <w:rPr>
          <w:rFonts w:hint="eastAsia" w:ascii="楷体_GB2312" w:hAnsi="楷体_GB2312" w:eastAsia="楷体_GB2312" w:cs="楷体_GB2312"/>
          <w:lang w:val="en-US" w:eastAsia="zh-CN"/>
        </w:rPr>
        <w:t>一</w:t>
      </w:r>
      <w:r>
        <w:rPr>
          <w:rFonts w:hint="eastAsia" w:ascii="楷体_GB2312" w:hAnsi="楷体_GB2312" w:eastAsia="楷体_GB2312" w:cs="楷体_GB2312"/>
          <w:lang w:eastAsia="zh-CN"/>
        </w:rPr>
        <w:t>）</w:t>
      </w:r>
      <w:r>
        <w:rPr>
          <w:rFonts w:hint="eastAsia" w:ascii="楷体_GB2312" w:hAnsi="楷体_GB2312" w:eastAsia="楷体_GB2312" w:cs="楷体_GB2312"/>
        </w:rPr>
        <w:t>合规安全</w:t>
      </w:r>
    </w:p>
    <w:p w14:paraId="52F76344">
      <w:pPr>
        <w:ind w:firstLine="880"/>
        <w:rPr>
          <w:rFonts w:hint="eastAsia"/>
        </w:rPr>
      </w:pPr>
      <w:r>
        <w:rPr>
          <w:rFonts w:hint="eastAsia"/>
        </w:rPr>
        <w:t>所有设施建设须严格遵守国家消防、建筑、电气及特种设备相关规范，严守电动车停放与充电的消防安全底线。</w:t>
      </w:r>
    </w:p>
    <w:p w14:paraId="5E71A791">
      <w:pPr>
        <w:ind w:firstLine="880"/>
        <w:rPr>
          <w:rFonts w:hint="eastAsia" w:ascii="楷体_GB2312" w:hAnsi="楷体_GB2312" w:eastAsia="楷体_GB2312" w:cs="楷体_GB2312"/>
        </w:rPr>
      </w:pPr>
      <w:r>
        <w:rPr>
          <w:rFonts w:hint="eastAsia" w:ascii="楷体_GB2312" w:hAnsi="楷体_GB2312" w:eastAsia="楷体_GB2312" w:cs="楷体_GB2312"/>
          <w:lang w:eastAsia="zh-CN"/>
        </w:rPr>
        <w:t>（</w:t>
      </w:r>
      <w:r>
        <w:rPr>
          <w:rFonts w:hint="eastAsia" w:ascii="楷体_GB2312" w:hAnsi="楷体_GB2312" w:eastAsia="楷体_GB2312" w:cs="楷体_GB2312"/>
          <w:lang w:val="en-US" w:eastAsia="zh-CN"/>
        </w:rPr>
        <w:t>二</w:t>
      </w:r>
      <w:r>
        <w:rPr>
          <w:rFonts w:hint="eastAsia" w:ascii="楷体_GB2312" w:hAnsi="楷体_GB2312" w:eastAsia="楷体_GB2312" w:cs="楷体_GB2312"/>
          <w:lang w:eastAsia="zh-CN"/>
        </w:rPr>
        <w:t>）</w:t>
      </w:r>
      <w:r>
        <w:rPr>
          <w:rFonts w:hint="eastAsia" w:ascii="楷体_GB2312" w:hAnsi="楷体_GB2312" w:eastAsia="楷体_GB2312" w:cs="楷体_GB2312"/>
        </w:rPr>
        <w:t>稳定可靠</w:t>
      </w:r>
    </w:p>
    <w:p w14:paraId="6FB8D052">
      <w:pPr>
        <w:ind w:firstLine="880"/>
        <w:rPr>
          <w:rFonts w:hint="eastAsia" w:eastAsia="仿宋_GB2312"/>
          <w:lang w:val="en-US" w:eastAsia="zh-CN"/>
        </w:rPr>
      </w:pPr>
      <w:r>
        <w:rPr>
          <w:rFonts w:hint="eastAsia"/>
        </w:rPr>
        <w:t>选用的设备</w:t>
      </w:r>
      <w:r>
        <w:rPr>
          <w:rFonts w:hint="eastAsia"/>
          <w:lang w:eastAsia="zh-CN"/>
        </w:rPr>
        <w:t>须具备</w:t>
      </w:r>
      <w:r>
        <w:rPr>
          <w:rFonts w:hint="eastAsia"/>
        </w:rPr>
        <w:t>良好的环境适应性（防风、防雨、防雷），核心部件</w:t>
      </w:r>
      <w:r>
        <w:rPr>
          <w:rFonts w:hint="eastAsia"/>
          <w:lang w:eastAsia="zh-CN"/>
        </w:rPr>
        <w:t>须具备</w:t>
      </w:r>
      <w:r>
        <w:rPr>
          <w:rFonts w:hint="eastAsia"/>
        </w:rPr>
        <w:t>较高的稳定性和较长的使用寿命。</w:t>
      </w:r>
    </w:p>
    <w:p w14:paraId="70B61CAD">
      <w:pPr>
        <w:ind w:firstLine="880"/>
        <w:rPr>
          <w:rFonts w:hint="eastAsia" w:ascii="楷体_GB2312" w:hAnsi="楷体_GB2312" w:eastAsia="楷体_GB2312" w:cs="楷体_GB2312"/>
        </w:rPr>
      </w:pPr>
      <w:r>
        <w:rPr>
          <w:rFonts w:hint="eastAsia" w:ascii="楷体_GB2312" w:hAnsi="楷体_GB2312" w:eastAsia="楷体_GB2312" w:cs="楷体_GB2312"/>
          <w:lang w:eastAsia="zh-CN"/>
        </w:rPr>
        <w:t>（</w:t>
      </w:r>
      <w:r>
        <w:rPr>
          <w:rFonts w:hint="eastAsia" w:ascii="楷体_GB2312" w:hAnsi="楷体_GB2312" w:eastAsia="楷体_GB2312" w:cs="楷体_GB2312"/>
          <w:lang w:val="en-US" w:eastAsia="zh-CN"/>
        </w:rPr>
        <w:t>三</w:t>
      </w:r>
      <w:r>
        <w:rPr>
          <w:rFonts w:hint="eastAsia" w:ascii="楷体_GB2312" w:hAnsi="楷体_GB2312" w:eastAsia="楷体_GB2312" w:cs="楷体_GB2312"/>
          <w:lang w:eastAsia="zh-CN"/>
        </w:rPr>
        <w:t>）</w:t>
      </w:r>
      <w:r>
        <w:rPr>
          <w:rFonts w:hint="eastAsia" w:ascii="楷体_GB2312" w:hAnsi="楷体_GB2312" w:eastAsia="楷体_GB2312" w:cs="楷体_GB2312"/>
        </w:rPr>
        <w:t>智能便捷</w:t>
      </w:r>
    </w:p>
    <w:p w14:paraId="2188D51D">
      <w:pPr>
        <w:ind w:firstLine="880"/>
        <w:rPr>
          <w:rFonts w:hint="eastAsia"/>
        </w:rPr>
      </w:pPr>
      <w:r>
        <w:rPr>
          <w:rFonts w:hint="eastAsia"/>
        </w:rPr>
        <w:t>管理系统需支持无人值守或少人管理，提供高效的自动化服务体验。</w:t>
      </w:r>
    </w:p>
    <w:p w14:paraId="55112C94">
      <w:pPr>
        <w:ind w:firstLine="880"/>
        <w:rPr>
          <w:rFonts w:hint="eastAsia" w:ascii="黑体" w:hAnsi="黑体" w:eastAsia="黑体" w:cs="黑体"/>
        </w:rPr>
      </w:pPr>
      <w:r>
        <w:rPr>
          <w:rFonts w:hint="eastAsia" w:ascii="黑体" w:hAnsi="黑体" w:eastAsia="黑体" w:cs="黑体"/>
        </w:rPr>
        <w:t>三、具体技术要求</w:t>
      </w:r>
    </w:p>
    <w:p w14:paraId="2FB74F7E">
      <w:pPr>
        <w:ind w:firstLine="880"/>
        <w:rPr>
          <w:rFonts w:hint="eastAsia" w:ascii="楷体_GB2312" w:hAnsi="楷体_GB2312" w:eastAsia="楷体_GB2312" w:cs="楷体_GB2312"/>
          <w:b w:val="0"/>
          <w:bCs w:val="0"/>
        </w:rPr>
      </w:pPr>
      <w:r>
        <w:rPr>
          <w:rFonts w:hint="eastAsia" w:ascii="楷体_GB2312" w:hAnsi="楷体_GB2312" w:eastAsia="楷体_GB2312" w:cs="楷体_GB2312"/>
          <w:b w:val="0"/>
          <w:bCs w:val="0"/>
          <w:lang w:eastAsia="zh-CN"/>
        </w:rPr>
        <w:t>（</w:t>
      </w:r>
      <w:r>
        <w:rPr>
          <w:rFonts w:hint="eastAsia" w:ascii="楷体_GB2312" w:hAnsi="楷体_GB2312" w:eastAsia="楷体_GB2312" w:cs="楷体_GB2312"/>
          <w:b w:val="0"/>
          <w:bCs w:val="0"/>
          <w:lang w:val="en-US" w:eastAsia="zh-CN"/>
        </w:rPr>
        <w:t>一</w:t>
      </w:r>
      <w:r>
        <w:rPr>
          <w:rFonts w:hint="eastAsia" w:ascii="楷体_GB2312" w:hAnsi="楷体_GB2312" w:eastAsia="楷体_GB2312" w:cs="楷体_GB2312"/>
          <w:b w:val="0"/>
          <w:bCs w:val="0"/>
          <w:lang w:eastAsia="zh-CN"/>
        </w:rPr>
        <w:t>）</w:t>
      </w:r>
      <w:r>
        <w:rPr>
          <w:rFonts w:hint="eastAsia" w:ascii="楷体_GB2312" w:hAnsi="楷体_GB2312" w:eastAsia="楷体_GB2312" w:cs="楷体_GB2312"/>
          <w:b w:val="0"/>
          <w:bCs w:val="0"/>
        </w:rPr>
        <w:t>院</w:t>
      </w:r>
      <w:r>
        <w:rPr>
          <w:rFonts w:hint="eastAsia" w:ascii="楷体_GB2312" w:hAnsi="楷体_GB2312" w:eastAsia="楷体_GB2312" w:cs="楷体_GB2312"/>
          <w:b w:val="0"/>
          <w:bCs w:val="0"/>
          <w:lang w:val="en-US" w:eastAsia="zh-CN"/>
        </w:rPr>
        <w:t>内</w:t>
      </w:r>
      <w:r>
        <w:rPr>
          <w:rFonts w:hint="eastAsia" w:ascii="楷体_GB2312" w:hAnsi="楷体_GB2312" w:eastAsia="楷体_GB2312" w:cs="楷体_GB2312"/>
          <w:b w:val="0"/>
          <w:bCs w:val="0"/>
        </w:rPr>
        <w:t>停车棚建设要求</w:t>
      </w:r>
    </w:p>
    <w:p w14:paraId="1B70C58F">
      <w:pPr>
        <w:ind w:firstLine="880"/>
        <w:rPr>
          <w:rFonts w:hint="eastAsia"/>
        </w:rPr>
      </w:pPr>
      <w:r>
        <w:rPr>
          <w:rFonts w:hint="eastAsia"/>
          <w:lang w:val="en-US" w:eastAsia="zh-CN"/>
        </w:rPr>
        <w:t>1.</w:t>
      </w:r>
      <w:r>
        <w:rPr>
          <w:rFonts w:hint="eastAsia"/>
        </w:rPr>
        <w:t>拟建规模：总面积不低于102平方米。</w:t>
      </w:r>
    </w:p>
    <w:p w14:paraId="1DFCFAD0">
      <w:pPr>
        <w:ind w:firstLine="880"/>
        <w:rPr>
          <w:rFonts w:hint="eastAsia"/>
        </w:rPr>
      </w:pPr>
      <w:r>
        <w:rPr>
          <w:rFonts w:hint="eastAsia"/>
          <w:lang w:val="en-US" w:eastAsia="zh-CN"/>
        </w:rPr>
        <w:t>2.</w:t>
      </w:r>
      <w:r>
        <w:rPr>
          <w:rFonts w:hint="eastAsia"/>
        </w:rPr>
        <w:t>结构材质：主体骨架必须采用Q235B材质高强度钢材。其中钢柱规格不低于H（460-700）×100×6mm，钢梁规格不低于H（250-120）×100×6mm，竖杆采用ф114×3mm规格管材，横杆采用ф89×3mm规格管材，基础板尺寸不低于300×560×14mm，并配备M24高强度地脚螺栓。表面需经过防锈、防腐、静电喷塑处理。整体结构须具备抗12级及以上台风能力。</w:t>
      </w:r>
    </w:p>
    <w:p w14:paraId="2EE3C28F">
      <w:pPr>
        <w:ind w:firstLine="880"/>
        <w:rPr>
          <w:rFonts w:hint="eastAsia"/>
        </w:rPr>
      </w:pPr>
      <w:r>
        <w:rPr>
          <w:rFonts w:hint="eastAsia"/>
          <w:lang w:val="en-US" w:eastAsia="zh-CN"/>
        </w:rPr>
        <w:t>3.</w:t>
      </w:r>
      <w:r>
        <w:rPr>
          <w:rFonts w:hint="eastAsia"/>
        </w:rPr>
        <w:t>顶棚材质：采用覆盖建筑专用高强度膜材，克重不低于1100g/m²的双面PVC/PVDF涂层防雨遮阳膜。材料须具备抗紫外线、防暴雨冲击及B1级阻燃特性。</w:t>
      </w:r>
    </w:p>
    <w:p w14:paraId="3532CC40">
      <w:pPr>
        <w:ind w:firstLine="880"/>
        <w:rPr>
          <w:rFonts w:hint="eastAsia"/>
        </w:rPr>
      </w:pPr>
      <w:r>
        <w:rPr>
          <w:rFonts w:hint="eastAsia"/>
          <w:lang w:val="en-US" w:eastAsia="zh-CN"/>
        </w:rPr>
        <w:t>4.</w:t>
      </w:r>
      <w:r>
        <w:rPr>
          <w:rFonts w:hint="eastAsia"/>
        </w:rPr>
        <w:t>基础工程：立柱基础须采用钢筋混凝土浇筑预埋。</w:t>
      </w:r>
      <w:r>
        <w:rPr>
          <w:rFonts w:hint="eastAsia"/>
          <w:lang w:val="en-US" w:eastAsia="zh-CN"/>
        </w:rPr>
        <w:t>基础四周</w:t>
      </w:r>
      <w:r>
        <w:rPr>
          <w:rFonts w:hint="eastAsia"/>
        </w:rPr>
        <w:t>地面需进行混凝土硬化</w:t>
      </w:r>
      <w:r>
        <w:rPr>
          <w:rFonts w:hint="eastAsia"/>
          <w:lang w:val="en-US" w:eastAsia="zh-CN"/>
        </w:rPr>
        <w:t>后铺贴透水砖</w:t>
      </w:r>
      <w:r>
        <w:rPr>
          <w:rFonts w:hint="eastAsia"/>
        </w:rPr>
        <w:t>，并按国标划设不少于</w:t>
      </w:r>
      <w:r>
        <w:rPr>
          <w:rFonts w:hint="eastAsia"/>
          <w:lang w:val="en-US" w:eastAsia="zh-CN"/>
        </w:rPr>
        <w:t>6</w:t>
      </w:r>
      <w:r>
        <w:rPr>
          <w:rFonts w:hint="eastAsia"/>
        </w:rPr>
        <w:t>个标准轿车停车位标线。</w:t>
      </w:r>
    </w:p>
    <w:p w14:paraId="60AE2682">
      <w:pPr>
        <w:ind w:firstLine="880"/>
        <w:rPr>
          <w:rFonts w:hint="eastAsia" w:ascii="楷体_GB2312" w:hAnsi="楷体_GB2312" w:eastAsia="楷体_GB2312" w:cs="楷体_GB2312"/>
          <w:b w:val="0"/>
          <w:bCs w:val="0"/>
        </w:rPr>
      </w:pPr>
      <w:r>
        <w:rPr>
          <w:rFonts w:hint="eastAsia" w:ascii="楷体_GB2312" w:hAnsi="楷体_GB2312" w:eastAsia="楷体_GB2312" w:cs="楷体_GB2312"/>
          <w:b w:val="0"/>
          <w:bCs w:val="0"/>
          <w:lang w:eastAsia="zh-CN"/>
        </w:rPr>
        <w:t>（</w:t>
      </w:r>
      <w:r>
        <w:rPr>
          <w:rFonts w:hint="eastAsia" w:ascii="楷体_GB2312" w:hAnsi="楷体_GB2312" w:eastAsia="楷体_GB2312" w:cs="楷体_GB2312"/>
          <w:b w:val="0"/>
          <w:bCs w:val="0"/>
          <w:lang w:val="en-US" w:eastAsia="zh-CN"/>
        </w:rPr>
        <w:t>二</w:t>
      </w:r>
      <w:r>
        <w:rPr>
          <w:rFonts w:hint="eastAsia" w:ascii="楷体_GB2312" w:hAnsi="楷体_GB2312" w:eastAsia="楷体_GB2312" w:cs="楷体_GB2312"/>
          <w:b w:val="0"/>
          <w:bCs w:val="0"/>
          <w:lang w:eastAsia="zh-CN"/>
        </w:rPr>
        <w:t>）地下室</w:t>
      </w:r>
      <w:r>
        <w:rPr>
          <w:rFonts w:hint="eastAsia" w:ascii="楷体_GB2312" w:hAnsi="楷体_GB2312" w:eastAsia="楷体_GB2312" w:cs="楷体_GB2312"/>
          <w:b w:val="0"/>
          <w:bCs w:val="0"/>
        </w:rPr>
        <w:t>消防自动喷淋系统要求</w:t>
      </w:r>
    </w:p>
    <w:p w14:paraId="1C33F926">
      <w:pPr>
        <w:ind w:firstLine="640" w:firstLineChars="200"/>
        <w:rPr>
          <w:rFonts w:hint="eastAsia"/>
          <w:b w:val="0"/>
          <w:bCs w:val="0"/>
        </w:rPr>
      </w:pPr>
      <w:r>
        <w:rPr>
          <w:rFonts w:hint="eastAsia"/>
          <w:b w:val="0"/>
          <w:bCs w:val="0"/>
          <w:lang w:val="en-US" w:eastAsia="zh-CN"/>
        </w:rPr>
        <w:t>1.</w:t>
      </w:r>
      <w:r>
        <w:rPr>
          <w:rFonts w:hint="eastAsia"/>
          <w:b w:val="0"/>
          <w:bCs w:val="0"/>
        </w:rPr>
        <w:t>建设位置与规模：</w:t>
      </w:r>
      <w:r>
        <w:rPr>
          <w:rFonts w:hint="eastAsia"/>
          <w:b w:val="0"/>
          <w:bCs w:val="0"/>
          <w:lang w:val="en-US" w:eastAsia="zh-CN"/>
        </w:rPr>
        <w:t>位</w:t>
      </w:r>
      <w:r>
        <w:rPr>
          <w:rFonts w:hint="eastAsia"/>
          <w:b w:val="0"/>
          <w:bCs w:val="0"/>
        </w:rPr>
        <w:t>于大楼地下室集中充电及停放区域，实现管网及喷洒范围100%无死角覆盖。</w:t>
      </w:r>
    </w:p>
    <w:p w14:paraId="78D4444B">
      <w:pPr>
        <w:ind w:firstLine="640" w:firstLineChars="200"/>
        <w:rPr>
          <w:rFonts w:hint="eastAsia"/>
          <w:b w:val="0"/>
          <w:bCs w:val="0"/>
        </w:rPr>
      </w:pPr>
      <w:r>
        <w:rPr>
          <w:rFonts w:hint="eastAsia"/>
          <w:b w:val="0"/>
          <w:bCs w:val="0"/>
          <w:lang w:val="en-US" w:eastAsia="zh-CN"/>
        </w:rPr>
        <w:t>2.</w:t>
      </w:r>
      <w:r>
        <w:rPr>
          <w:rFonts w:hint="eastAsia"/>
          <w:b w:val="0"/>
          <w:bCs w:val="0"/>
        </w:rPr>
        <w:t>管网敷设：消防管网主管道必须采用长度不少于9米的DN50规格内外壁热镀锌钢管；支管道必须采用长度不少于65米的DN25规格内外壁热镀锌钢管。所有管道及安装配件均需做防腐刷漆处理。</w:t>
      </w:r>
    </w:p>
    <w:p w14:paraId="74658BB1">
      <w:pPr>
        <w:ind w:firstLine="640" w:firstLineChars="200"/>
        <w:rPr>
          <w:rFonts w:hint="eastAsia"/>
          <w:b w:val="0"/>
          <w:bCs w:val="0"/>
        </w:rPr>
      </w:pPr>
      <w:r>
        <w:rPr>
          <w:rFonts w:hint="eastAsia"/>
          <w:b w:val="0"/>
          <w:bCs w:val="0"/>
          <w:lang w:val="en-US" w:eastAsia="zh-CN"/>
        </w:rPr>
        <w:t>3.</w:t>
      </w:r>
      <w:r>
        <w:rPr>
          <w:rFonts w:hint="eastAsia"/>
          <w:b w:val="0"/>
          <w:bCs w:val="0"/>
        </w:rPr>
        <w:t>触发机制：全区必须精准布置及安装不少于31个快速响应型消防喷淋头（流量系数K=80，动作温度68℃），一旦发生火情高温熔断即可自动喷水灭火。喷头布置间距及距墙壁距离须符合《自动喷水灭火系统设计规范》。</w:t>
      </w:r>
    </w:p>
    <w:p w14:paraId="5E5F91B2">
      <w:pPr>
        <w:ind w:firstLine="640" w:firstLineChars="200"/>
        <w:rPr>
          <w:rFonts w:hint="eastAsia"/>
          <w:b w:val="0"/>
          <w:bCs w:val="0"/>
        </w:rPr>
      </w:pPr>
      <w:r>
        <w:rPr>
          <w:rFonts w:hint="eastAsia"/>
          <w:b w:val="0"/>
          <w:bCs w:val="0"/>
          <w:lang w:val="en-US" w:eastAsia="zh-CN"/>
        </w:rPr>
        <w:t>4.</w:t>
      </w:r>
      <w:r>
        <w:rPr>
          <w:rFonts w:hint="eastAsia"/>
          <w:b w:val="0"/>
          <w:bCs w:val="0"/>
        </w:rPr>
        <w:t>稳压联动：消防管网须与大楼原有室外或室内消防管网联动。</w:t>
      </w:r>
      <w:r>
        <w:rPr>
          <w:rFonts w:hint="eastAsia"/>
          <w:b w:val="0"/>
          <w:bCs w:val="0"/>
          <w:lang w:val="en-US" w:eastAsia="zh-CN"/>
        </w:rPr>
        <w:t>供应商</w:t>
      </w:r>
      <w:r>
        <w:rPr>
          <w:rFonts w:hint="eastAsia"/>
          <w:b w:val="0"/>
          <w:bCs w:val="0"/>
        </w:rPr>
        <w:t>需在</w:t>
      </w:r>
      <w:r>
        <w:rPr>
          <w:rFonts w:hint="eastAsia"/>
          <w:b w:val="0"/>
          <w:bCs w:val="0"/>
          <w:lang w:val="en-US" w:eastAsia="zh-CN"/>
        </w:rPr>
        <w:t>提交报价文件前</w:t>
      </w:r>
      <w:r>
        <w:rPr>
          <w:rFonts w:hint="eastAsia"/>
          <w:b w:val="0"/>
          <w:bCs w:val="0"/>
        </w:rPr>
        <w:t>自行勘测现场水压，若现有水压低于0.14MPa，必须在投标总报价中包含并提供一组（功率不低于1.5kW）的自动增压稳压泵组及配套安装服务，后期不予追加预算。</w:t>
      </w:r>
    </w:p>
    <w:p w14:paraId="078F58FA">
      <w:pPr>
        <w:ind w:firstLine="880"/>
        <w:rPr>
          <w:rFonts w:hint="eastAsia" w:ascii="楷体_GB2312" w:hAnsi="楷体_GB2312" w:eastAsia="楷体_GB2312" w:cs="楷体_GB2312"/>
          <w:b w:val="0"/>
          <w:bCs w:val="0"/>
          <w:lang w:val="en-US" w:eastAsia="zh-CN"/>
        </w:rPr>
      </w:pPr>
      <w:r>
        <w:rPr>
          <w:rFonts w:hint="eastAsia" w:ascii="楷体_GB2312" w:hAnsi="楷体_GB2312" w:eastAsia="楷体_GB2312" w:cs="楷体_GB2312"/>
          <w:b w:val="0"/>
          <w:bCs w:val="0"/>
          <w:lang w:eastAsia="zh-CN"/>
        </w:rPr>
        <w:t>（</w:t>
      </w:r>
      <w:r>
        <w:rPr>
          <w:rFonts w:hint="eastAsia" w:ascii="楷体_GB2312" w:hAnsi="楷体_GB2312" w:eastAsia="楷体_GB2312" w:cs="楷体_GB2312"/>
          <w:b w:val="0"/>
          <w:bCs w:val="0"/>
          <w:lang w:val="en-US" w:eastAsia="zh-CN"/>
        </w:rPr>
        <w:t>三</w:t>
      </w:r>
      <w:r>
        <w:rPr>
          <w:rFonts w:hint="eastAsia" w:ascii="楷体_GB2312" w:hAnsi="楷体_GB2312" w:eastAsia="楷体_GB2312" w:cs="楷体_GB2312"/>
          <w:b w:val="0"/>
          <w:bCs w:val="0"/>
          <w:lang w:eastAsia="zh-CN"/>
        </w:rPr>
        <w:t>）</w:t>
      </w:r>
      <w:r>
        <w:rPr>
          <w:rFonts w:hint="eastAsia" w:ascii="楷体_GB2312" w:hAnsi="楷体_GB2312" w:eastAsia="楷体_GB2312" w:cs="楷体_GB2312"/>
          <w:b w:val="0"/>
          <w:bCs w:val="0"/>
        </w:rPr>
        <w:t>传达室固定雨棚建设要求</w:t>
      </w:r>
    </w:p>
    <w:p w14:paraId="74C1D8D0">
      <w:pPr>
        <w:ind w:firstLine="880"/>
        <w:rPr>
          <w:rFonts w:hint="eastAsia"/>
        </w:rPr>
      </w:pPr>
      <w:r>
        <w:rPr>
          <w:rFonts w:hint="eastAsia"/>
        </w:rPr>
        <w:t>1.拟建规模：雨棚尺寸要求跨度约6.0米×宽度约</w:t>
      </w:r>
      <w:r>
        <w:rPr>
          <w:rFonts w:hint="eastAsia"/>
          <w:lang w:val="en-US" w:eastAsia="zh-CN"/>
        </w:rPr>
        <w:t>4</w:t>
      </w:r>
      <w:r>
        <w:rPr>
          <w:rFonts w:hint="eastAsia"/>
        </w:rPr>
        <w:t>米（具体需根据传达室出入口实际宽度现场微调）。</w:t>
      </w:r>
    </w:p>
    <w:p w14:paraId="4DC1B2A0">
      <w:pPr>
        <w:ind w:firstLine="880"/>
        <w:rPr>
          <w:rFonts w:hint="eastAsia"/>
        </w:rPr>
      </w:pPr>
      <w:r>
        <w:rPr>
          <w:rFonts w:hint="eastAsia"/>
        </w:rPr>
        <w:t>2.结构材质：主体骨架须采用Q235B材质高强度钢材，表面经过防锈、防腐、静电喷塑处理。整体结构须具备抗10级及以上台风能力。</w:t>
      </w:r>
    </w:p>
    <w:p w14:paraId="12E9C4DC">
      <w:pPr>
        <w:ind w:firstLine="880"/>
        <w:rPr>
          <w:rFonts w:hint="eastAsia"/>
        </w:rPr>
      </w:pPr>
      <w:r>
        <w:rPr>
          <w:rFonts w:hint="eastAsia"/>
        </w:rPr>
        <w:t>3.顶棚材质：采用与院内停车棚一致的建筑专用高强度膜材，克重不低于1100g/m²的双面PVC/PVDF涂层防雨遮阳膜，具备抗紫外线、防暴雨冲击及B1级阻燃特性。</w:t>
      </w:r>
    </w:p>
    <w:p w14:paraId="733DFD73">
      <w:pPr>
        <w:ind w:firstLine="880"/>
        <w:rPr>
          <w:rFonts w:hint="eastAsia" w:ascii="楷体_GB2312" w:hAnsi="楷体_GB2312" w:eastAsia="楷体_GB2312" w:cs="楷体_GB2312"/>
          <w:b w:val="0"/>
          <w:bCs w:val="0"/>
        </w:rPr>
      </w:pPr>
      <w:r>
        <w:rPr>
          <w:rFonts w:hint="eastAsia" w:ascii="楷体_GB2312" w:hAnsi="楷体_GB2312" w:eastAsia="楷体_GB2312" w:cs="楷体_GB2312"/>
          <w:b w:val="0"/>
          <w:bCs w:val="0"/>
          <w:lang w:eastAsia="zh-CN"/>
        </w:rPr>
        <w:t>（</w:t>
      </w:r>
      <w:r>
        <w:rPr>
          <w:rFonts w:hint="eastAsia" w:ascii="楷体_GB2312" w:hAnsi="楷体_GB2312" w:eastAsia="楷体_GB2312" w:cs="楷体_GB2312"/>
          <w:b w:val="0"/>
          <w:bCs w:val="0"/>
          <w:lang w:val="en-US" w:eastAsia="zh-CN"/>
        </w:rPr>
        <w:t>四</w:t>
      </w:r>
      <w:r>
        <w:rPr>
          <w:rFonts w:hint="eastAsia" w:ascii="楷体_GB2312" w:hAnsi="楷体_GB2312" w:eastAsia="楷体_GB2312" w:cs="楷体_GB2312"/>
          <w:b w:val="0"/>
          <w:bCs w:val="0"/>
          <w:lang w:eastAsia="zh-CN"/>
        </w:rPr>
        <w:t>）电动自行车</w:t>
      </w:r>
      <w:r>
        <w:rPr>
          <w:rFonts w:hint="eastAsia" w:ascii="楷体_GB2312" w:hAnsi="楷体_GB2312" w:eastAsia="楷体_GB2312" w:cs="楷体_GB2312"/>
          <w:b w:val="0"/>
          <w:bCs w:val="0"/>
        </w:rPr>
        <w:t>充电设施加装要求</w:t>
      </w:r>
    </w:p>
    <w:p w14:paraId="72BF8480">
      <w:pPr>
        <w:ind w:firstLine="880"/>
        <w:rPr>
          <w:rFonts w:hint="eastAsia"/>
          <w:lang w:eastAsia="zh-CN"/>
        </w:rPr>
      </w:pPr>
      <w:r>
        <w:rPr>
          <w:rFonts w:hint="eastAsia"/>
          <w:lang w:val="en-US" w:eastAsia="zh-CN"/>
        </w:rPr>
        <w:t>1.</w:t>
      </w:r>
      <w:r>
        <w:rPr>
          <w:rFonts w:hint="eastAsia"/>
          <w:lang w:eastAsia="zh-CN"/>
        </w:rPr>
        <w:t>建设位置与规模：</w:t>
      </w:r>
      <w:r>
        <w:rPr>
          <w:rFonts w:hint="eastAsia"/>
          <w:lang w:val="en-US" w:eastAsia="zh-CN"/>
        </w:rPr>
        <w:t>位</w:t>
      </w:r>
      <w:r>
        <w:rPr>
          <w:rFonts w:hint="eastAsia"/>
          <w:lang w:eastAsia="zh-CN"/>
        </w:rPr>
        <w:t>于大楼地下室中间区域，增设一排总长度不少于12米的电动车集中充电插座区，</w:t>
      </w:r>
      <w:r>
        <w:rPr>
          <w:rFonts w:hint="eastAsia"/>
          <w:lang w:val="en-US" w:eastAsia="zh-CN"/>
        </w:rPr>
        <w:t>插座区两边都可充电</w:t>
      </w:r>
      <w:r>
        <w:rPr>
          <w:rFonts w:hint="eastAsia"/>
          <w:lang w:eastAsia="zh-CN"/>
        </w:rPr>
        <w:t>。</w:t>
      </w:r>
    </w:p>
    <w:p w14:paraId="11C64352">
      <w:pPr>
        <w:ind w:firstLine="880"/>
        <w:rPr>
          <w:rFonts w:hint="eastAsia" w:eastAsia="仿宋_GB2312"/>
          <w:lang w:eastAsia="zh-CN"/>
        </w:rPr>
      </w:pPr>
      <w:r>
        <w:rPr>
          <w:rFonts w:hint="eastAsia"/>
          <w:lang w:val="en-US" w:eastAsia="zh-CN"/>
        </w:rPr>
        <w:t>2.</w:t>
      </w:r>
      <w:r>
        <w:rPr>
          <w:rFonts w:hint="eastAsia"/>
          <w:lang w:eastAsia="zh-CN"/>
        </w:rPr>
        <w:t xml:space="preserve">电气与安全：充电插座须具备国标3C认证。回路必须独立标配2P </w:t>
      </w:r>
      <w:r>
        <w:rPr>
          <w:rFonts w:hint="eastAsia"/>
          <w:lang w:val="en-US" w:eastAsia="zh-CN"/>
        </w:rPr>
        <w:t>40</w:t>
      </w:r>
      <w:r>
        <w:rPr>
          <w:rFonts w:hint="eastAsia"/>
          <w:lang w:eastAsia="zh-CN"/>
        </w:rPr>
        <w:t>A漏电断路器与空气开关，内置防雷防浪涌装置，具备过载保护、短路保护、漏电自动断电</w:t>
      </w:r>
      <w:r>
        <w:rPr>
          <w:rFonts w:hint="eastAsia"/>
          <w:lang w:val="en-US" w:eastAsia="zh-CN"/>
        </w:rPr>
        <w:t>等</w:t>
      </w:r>
      <w:r>
        <w:rPr>
          <w:rFonts w:hint="eastAsia"/>
          <w:lang w:eastAsia="zh-CN"/>
        </w:rPr>
        <w:t>功能。地下室线缆敷设</w:t>
      </w:r>
      <w:r>
        <w:rPr>
          <w:rFonts w:hint="eastAsia"/>
          <w:lang w:val="en-US" w:eastAsia="zh-CN"/>
        </w:rPr>
        <w:t>穿桥架后明线槽明</w:t>
      </w:r>
      <w:r>
        <w:rPr>
          <w:rFonts w:hint="eastAsia"/>
          <w:lang w:eastAsia="zh-CN"/>
        </w:rPr>
        <w:t>敷。</w:t>
      </w:r>
    </w:p>
    <w:p w14:paraId="10C02775">
      <w:pPr>
        <w:ind w:firstLine="880"/>
        <w:rPr>
          <w:rFonts w:hint="eastAsia" w:ascii="楷体_GB2312" w:hAnsi="楷体_GB2312" w:eastAsia="楷体_GB2312" w:cs="楷体_GB2312"/>
          <w:b w:val="0"/>
          <w:bCs w:val="0"/>
        </w:rPr>
      </w:pPr>
      <w:r>
        <w:rPr>
          <w:rFonts w:hint="eastAsia" w:ascii="楷体_GB2312" w:hAnsi="楷体_GB2312" w:eastAsia="楷体_GB2312" w:cs="楷体_GB2312"/>
          <w:b w:val="0"/>
          <w:bCs w:val="0"/>
          <w:lang w:eastAsia="zh-CN"/>
        </w:rPr>
        <w:t>（</w:t>
      </w:r>
      <w:r>
        <w:rPr>
          <w:rFonts w:hint="eastAsia" w:ascii="楷体_GB2312" w:hAnsi="楷体_GB2312" w:eastAsia="楷体_GB2312" w:cs="楷体_GB2312"/>
          <w:b w:val="0"/>
          <w:bCs w:val="0"/>
          <w:lang w:val="en-US" w:eastAsia="zh-CN"/>
        </w:rPr>
        <w:t>五</w:t>
      </w:r>
      <w:r>
        <w:rPr>
          <w:rFonts w:hint="eastAsia" w:ascii="楷体_GB2312" w:hAnsi="楷体_GB2312" w:eastAsia="楷体_GB2312" w:cs="楷体_GB2312"/>
          <w:b w:val="0"/>
          <w:bCs w:val="0"/>
          <w:lang w:eastAsia="zh-CN"/>
        </w:rPr>
        <w:t>）大楼院区前门</w:t>
      </w:r>
      <w:r>
        <w:rPr>
          <w:rFonts w:hint="eastAsia" w:ascii="楷体_GB2312" w:hAnsi="楷体_GB2312" w:eastAsia="楷体_GB2312" w:cs="楷体_GB2312"/>
          <w:b w:val="0"/>
          <w:bCs w:val="0"/>
        </w:rPr>
        <w:t>车辆道闸要求</w:t>
      </w:r>
    </w:p>
    <w:p w14:paraId="5189ED23">
      <w:pPr>
        <w:ind w:firstLine="640" w:firstLineChars="200"/>
        <w:rPr>
          <w:rFonts w:hint="eastAsia"/>
        </w:rPr>
      </w:pPr>
      <w:r>
        <w:rPr>
          <w:rFonts w:hint="eastAsia"/>
          <w:lang w:val="en-US" w:eastAsia="zh-CN"/>
        </w:rPr>
        <w:t>1.</w:t>
      </w:r>
      <w:r>
        <w:rPr>
          <w:rFonts w:hint="eastAsia"/>
        </w:rPr>
        <w:t>通道参数：通道宽度4.5米。道闸机箱尺寸标准（约350mm×350mm×1050mm，防护等级≥IP54），外观应与</w:t>
      </w:r>
      <w:r>
        <w:rPr>
          <w:rFonts w:hint="eastAsia"/>
          <w:lang w:val="en-US" w:eastAsia="zh-CN"/>
        </w:rPr>
        <w:t>监测大楼</w:t>
      </w:r>
      <w:r>
        <w:rPr>
          <w:rFonts w:hint="eastAsia"/>
        </w:rPr>
        <w:t>的整体严肃风貌相协调。</w:t>
      </w:r>
    </w:p>
    <w:p w14:paraId="13BE07FF">
      <w:pPr>
        <w:ind w:firstLine="880"/>
        <w:rPr>
          <w:rFonts w:hint="eastAsia"/>
        </w:rPr>
      </w:pPr>
      <w:r>
        <w:rPr>
          <w:rFonts w:hint="eastAsia"/>
          <w:lang w:val="en-US" w:eastAsia="zh-CN"/>
        </w:rPr>
        <w:t>2.</w:t>
      </w:r>
      <w:r>
        <w:rPr>
          <w:rFonts w:hint="eastAsia"/>
        </w:rPr>
        <w:t>闸杆配置：前门采用4.5米铝合金四栏栅栏杆（防人员钻空）。</w:t>
      </w:r>
    </w:p>
    <w:p w14:paraId="6745C791">
      <w:pPr>
        <w:ind w:firstLine="880"/>
        <w:rPr>
          <w:rFonts w:hint="eastAsia"/>
        </w:rPr>
      </w:pPr>
      <w:r>
        <w:rPr>
          <w:rFonts w:hint="eastAsia"/>
          <w:lang w:val="en-US" w:eastAsia="zh-CN"/>
        </w:rPr>
        <w:t>3.</w:t>
      </w:r>
      <w:r>
        <w:rPr>
          <w:rFonts w:hint="eastAsia"/>
        </w:rPr>
        <w:t>识别系统：采用400万像素及以上、H.265高清车牌识别一体机，内置LED补光灯。综合识别率≥99.5%，支持各类特殊车牌及新能源车牌。</w:t>
      </w:r>
    </w:p>
    <w:p w14:paraId="6DEC38A3">
      <w:pPr>
        <w:ind w:firstLine="880"/>
        <w:rPr>
          <w:rFonts w:hint="eastAsia"/>
        </w:rPr>
      </w:pPr>
      <w:r>
        <w:rPr>
          <w:rFonts w:hint="eastAsia"/>
          <w:lang w:val="en-US" w:eastAsia="zh-CN"/>
        </w:rPr>
        <w:t>4.</w:t>
      </w:r>
      <w:r>
        <w:rPr>
          <w:rFonts w:hint="eastAsia"/>
        </w:rPr>
        <w:t>动力与安全：采用直流无刷电机，升降速度</w:t>
      </w:r>
      <w:r>
        <w:rPr>
          <w:rFonts w:hint="eastAsia"/>
          <w:lang w:eastAsia="zh-CN"/>
        </w:rPr>
        <w:t>在0</w:t>
      </w:r>
      <w:r>
        <w:rPr>
          <w:rFonts w:hint="eastAsia"/>
        </w:rPr>
        <w:t>.9秒</w:t>
      </w:r>
      <w:r>
        <w:rPr>
          <w:rFonts w:hint="eastAsia"/>
          <w:lang w:eastAsia="zh-CN"/>
        </w:rPr>
        <w:t>～</w:t>
      </w:r>
      <w:r>
        <w:rPr>
          <w:rFonts w:hint="eastAsia"/>
        </w:rPr>
        <w:t>3秒内可调。必须标配地感线圈与24GHz毫米波防砸雷达（识别距离0.5m</w:t>
      </w:r>
      <w:r>
        <w:rPr>
          <w:rFonts w:hint="eastAsia"/>
          <w:lang w:eastAsia="zh-CN"/>
        </w:rPr>
        <w:t>—</w:t>
      </w:r>
      <w:r>
        <w:rPr>
          <w:rFonts w:hint="eastAsia"/>
        </w:rPr>
        <w:t>6m可调）双重保护，具备遇阻反弹功能。</w:t>
      </w:r>
    </w:p>
    <w:p w14:paraId="3D9BC0DB">
      <w:pPr>
        <w:ind w:firstLine="880"/>
        <w:rPr>
          <w:rFonts w:hint="eastAsia"/>
        </w:rPr>
      </w:pPr>
      <w:r>
        <w:rPr>
          <w:rFonts w:hint="eastAsia"/>
          <w:lang w:val="en-US" w:eastAsia="zh-CN"/>
        </w:rPr>
        <w:t>5.</w:t>
      </w:r>
      <w:r>
        <w:rPr>
          <w:rFonts w:hint="eastAsia"/>
        </w:rPr>
        <w:t>管理后台：支持内部车辆白名单录入、访客车辆微信小程序临时授权，支持脱机状态白名单正常进出。</w:t>
      </w:r>
    </w:p>
    <w:p w14:paraId="46EE4014">
      <w:pPr>
        <w:ind w:firstLine="880"/>
        <w:rPr>
          <w:rFonts w:hint="eastAsia" w:ascii="楷体_GB2312" w:hAnsi="楷体_GB2312" w:eastAsia="楷体_GB2312" w:cs="楷体_GB2312"/>
        </w:rPr>
      </w:pPr>
      <w:r>
        <w:rPr>
          <w:rFonts w:hint="eastAsia" w:ascii="楷体_GB2312" w:hAnsi="楷体_GB2312" w:eastAsia="楷体_GB2312" w:cs="楷体_GB2312"/>
        </w:rPr>
        <w:t>（</w:t>
      </w:r>
      <w:r>
        <w:rPr>
          <w:rFonts w:hint="eastAsia" w:ascii="楷体_GB2312" w:hAnsi="楷体_GB2312" w:eastAsia="楷体_GB2312" w:cs="楷体_GB2312"/>
          <w:lang w:val="en-US" w:eastAsia="zh-CN"/>
        </w:rPr>
        <w:t>六</w:t>
      </w:r>
      <w:r>
        <w:rPr>
          <w:rFonts w:hint="eastAsia" w:ascii="楷体_GB2312" w:hAnsi="楷体_GB2312" w:eastAsia="楷体_GB2312" w:cs="楷体_GB2312"/>
        </w:rPr>
        <w:t>）</w:t>
      </w:r>
      <w:r>
        <w:rPr>
          <w:rFonts w:hint="eastAsia" w:ascii="楷体_GB2312" w:hAnsi="楷体_GB2312" w:eastAsia="楷体_GB2312" w:cs="楷体_GB2312"/>
          <w:lang w:val="en-US" w:eastAsia="zh-CN"/>
        </w:rPr>
        <w:t>一楼平移玻璃</w:t>
      </w:r>
      <w:r>
        <w:rPr>
          <w:rFonts w:hint="eastAsia" w:ascii="楷体_GB2312" w:hAnsi="楷体_GB2312" w:eastAsia="楷体_GB2312" w:cs="楷体_GB2312"/>
        </w:rPr>
        <w:t>门</w:t>
      </w:r>
      <w:r>
        <w:rPr>
          <w:rFonts w:hint="eastAsia" w:ascii="楷体_GB2312" w:hAnsi="楷体_GB2312" w:eastAsia="楷体_GB2312" w:cs="楷体_GB2312"/>
          <w:lang w:val="en-US" w:eastAsia="zh-CN"/>
        </w:rPr>
        <w:t>前</w:t>
      </w:r>
      <w:r>
        <w:rPr>
          <w:rFonts w:hint="eastAsia" w:ascii="楷体_GB2312" w:hAnsi="楷体_GB2312" w:eastAsia="楷体_GB2312" w:cs="楷体_GB2312"/>
        </w:rPr>
        <w:t>升降防撞柱要求</w:t>
      </w:r>
    </w:p>
    <w:p w14:paraId="75498ECF">
      <w:pPr>
        <w:ind w:firstLine="880"/>
        <w:rPr>
          <w:rFonts w:hint="eastAsia" w:eastAsia="仿宋_GB2312"/>
          <w:lang w:eastAsia="zh-CN"/>
        </w:rPr>
      </w:pPr>
      <w:r>
        <w:rPr>
          <w:rFonts w:hint="eastAsia"/>
        </w:rPr>
        <w:t>1.建设数量：共</w:t>
      </w:r>
      <w:r>
        <w:rPr>
          <w:rFonts w:hint="eastAsia"/>
          <w:lang w:val="en-US" w:eastAsia="zh-CN"/>
        </w:rPr>
        <w:t>5</w:t>
      </w:r>
      <w:r>
        <w:rPr>
          <w:rFonts w:hint="eastAsia"/>
        </w:rPr>
        <w:t>根</w:t>
      </w:r>
      <w:r>
        <w:rPr>
          <w:rFonts w:hint="eastAsia"/>
          <w:lang w:eastAsia="zh-CN"/>
        </w:rPr>
        <w:t>。</w:t>
      </w:r>
    </w:p>
    <w:p w14:paraId="427D3195">
      <w:pPr>
        <w:ind w:firstLine="880"/>
        <w:rPr>
          <w:rFonts w:hint="eastAsia"/>
        </w:rPr>
      </w:pPr>
      <w:r>
        <w:rPr>
          <w:rFonts w:hint="eastAsia"/>
        </w:rPr>
        <w:t>2.物理参数：柱体直径不小于219mm，升起高度约600mm，地埋基础深度约1100mm。柱体材质为国标304不锈钢，管壁厚度不得低于6.0mm，顶部带高亮LED警示灯带。</w:t>
      </w:r>
    </w:p>
    <w:p w14:paraId="57AFD2CA">
      <w:pPr>
        <w:ind w:firstLine="880"/>
        <w:rPr>
          <w:rFonts w:hint="eastAsia"/>
        </w:rPr>
      </w:pPr>
      <w:r>
        <w:rPr>
          <w:rFonts w:hint="eastAsia"/>
        </w:rPr>
        <w:t>3.动力与防护：采用一体式全自动液压驱动机组，核心动力单元防水等级须达到IP68。</w:t>
      </w:r>
    </w:p>
    <w:p w14:paraId="14EA6968">
      <w:pPr>
        <w:ind w:firstLine="880"/>
        <w:rPr>
          <w:rFonts w:hint="eastAsia"/>
        </w:rPr>
      </w:pPr>
      <w:r>
        <w:rPr>
          <w:rFonts w:hint="eastAsia"/>
        </w:rPr>
        <w:t>4.抗撞标准：满足B级及以上防撞标准，单根柱体需能承受1108kJ能量的撞击（等同于6.8吨车辆以</w:t>
      </w:r>
      <w:r>
        <w:rPr>
          <w:rFonts w:hint="eastAsia"/>
          <w:lang w:eastAsia="zh-CN"/>
        </w:rPr>
        <w:t>65 km</w:t>
      </w:r>
      <w:r>
        <w:rPr>
          <w:rFonts w:hint="eastAsia"/>
        </w:rPr>
        <w:t>/h速度撞击）。</w:t>
      </w:r>
    </w:p>
    <w:p w14:paraId="52FCDFF8">
      <w:pPr>
        <w:ind w:firstLine="880"/>
        <w:rPr>
          <w:rFonts w:hint="eastAsia"/>
        </w:rPr>
      </w:pPr>
      <w:r>
        <w:rPr>
          <w:rFonts w:hint="eastAsia"/>
        </w:rPr>
        <w:t>5.控制联动：支持遥控器控制。</w:t>
      </w:r>
    </w:p>
    <w:p w14:paraId="58C3903B">
      <w:pPr>
        <w:ind w:firstLine="880" w:firstLineChars="0"/>
        <w:rPr>
          <w:rFonts w:hint="eastAsia" w:ascii="楷体_GB2312" w:hAnsi="楷体_GB2312" w:eastAsia="楷体_GB2312" w:cs="楷体_GB2312"/>
          <w:lang w:val="en-US" w:eastAsia="zh-CN"/>
        </w:rPr>
      </w:pPr>
      <w:r>
        <w:rPr>
          <w:rFonts w:hint="eastAsia" w:ascii="楷体_GB2312" w:hAnsi="楷体_GB2312" w:eastAsia="楷体_GB2312" w:cs="楷体_GB2312"/>
          <w:b w:val="0"/>
          <w:bCs w:val="0"/>
          <w:lang w:eastAsia="zh-CN"/>
        </w:rPr>
        <w:t>（</w:t>
      </w:r>
      <w:r>
        <w:rPr>
          <w:rFonts w:hint="eastAsia" w:ascii="楷体_GB2312" w:hAnsi="楷体_GB2312" w:eastAsia="楷体_GB2312" w:cs="楷体_GB2312"/>
          <w:b w:val="0"/>
          <w:bCs w:val="0"/>
          <w:lang w:val="en-US" w:eastAsia="zh-CN"/>
        </w:rPr>
        <w:t>七</w:t>
      </w:r>
      <w:r>
        <w:rPr>
          <w:rFonts w:hint="eastAsia" w:ascii="楷体_GB2312" w:hAnsi="楷体_GB2312" w:eastAsia="楷体_GB2312" w:cs="楷体_GB2312"/>
          <w:b w:val="0"/>
          <w:bCs w:val="0"/>
          <w:lang w:eastAsia="zh-CN"/>
        </w:rPr>
        <w:t>）</w:t>
      </w:r>
      <w:r>
        <w:rPr>
          <w:rFonts w:hint="eastAsia" w:ascii="楷体_GB2312" w:hAnsi="楷体_GB2312" w:eastAsia="楷体_GB2312" w:cs="楷体_GB2312"/>
          <w:b w:val="0"/>
          <w:bCs w:val="0"/>
        </w:rPr>
        <w:t>车位智能升降地锁要求</w:t>
      </w:r>
    </w:p>
    <w:p w14:paraId="0DA91452">
      <w:pPr>
        <w:ind w:firstLine="640" w:firstLineChars="200"/>
        <w:rPr>
          <w:rFonts w:hint="eastAsia"/>
          <w:lang w:val="en-US" w:eastAsia="zh-CN"/>
        </w:rPr>
      </w:pPr>
      <w:r>
        <w:rPr>
          <w:rFonts w:hint="eastAsia"/>
          <w:lang w:val="en-US" w:eastAsia="zh-CN"/>
        </w:rPr>
        <w:t>1.建设数量：7组。</w:t>
      </w:r>
    </w:p>
    <w:p w14:paraId="17A8B737">
      <w:pPr>
        <w:ind w:firstLine="640" w:firstLineChars="200"/>
        <w:rPr>
          <w:rFonts w:hint="eastAsia"/>
        </w:rPr>
      </w:pPr>
      <w:r>
        <w:rPr>
          <w:rFonts w:hint="eastAsia"/>
          <w:lang w:val="en-US" w:eastAsia="zh-CN"/>
        </w:rPr>
        <w:t>2.</w:t>
      </w:r>
      <w:r>
        <w:rPr>
          <w:rFonts w:hint="eastAsia"/>
        </w:rPr>
        <w:t>外形尺寸：闭合尺寸约</w:t>
      </w:r>
      <w:r>
        <w:rPr>
          <w:rFonts w:hint="eastAsia"/>
          <w:lang w:val="en-US" w:eastAsia="zh-CN"/>
        </w:rPr>
        <w:t>630</w:t>
      </w:r>
      <w:r>
        <w:rPr>
          <w:rFonts w:hint="eastAsia"/>
        </w:rPr>
        <w:t>mm×460mm×</w:t>
      </w:r>
      <w:r>
        <w:rPr>
          <w:rFonts w:hint="eastAsia"/>
          <w:lang w:val="en-US" w:eastAsia="zh-CN"/>
        </w:rPr>
        <w:t>80</w:t>
      </w:r>
      <w:r>
        <w:rPr>
          <w:rFonts w:hint="eastAsia"/>
        </w:rPr>
        <w:t>mm，升起挡车高度不低于</w:t>
      </w:r>
      <w:r>
        <w:rPr>
          <w:rFonts w:hint="eastAsia"/>
          <w:lang w:val="en-US" w:eastAsia="zh-CN"/>
        </w:rPr>
        <w:t>3</w:t>
      </w:r>
      <w:r>
        <w:rPr>
          <w:rFonts w:hint="eastAsia"/>
        </w:rPr>
        <w:t>00mm。</w:t>
      </w:r>
    </w:p>
    <w:p w14:paraId="63856BC0">
      <w:pPr>
        <w:ind w:firstLine="640" w:firstLineChars="200"/>
        <w:rPr>
          <w:rFonts w:hint="eastAsia"/>
        </w:rPr>
      </w:pPr>
      <w:r>
        <w:rPr>
          <w:rFonts w:hint="eastAsia"/>
          <w:lang w:val="en-US" w:eastAsia="zh-CN"/>
        </w:rPr>
        <w:t>3.</w:t>
      </w:r>
      <w:r>
        <w:rPr>
          <w:rFonts w:hint="eastAsia"/>
        </w:rPr>
        <w:t>抗压承重：外壳需采用厚度不低于4mm的压铸合金钢整体外壳，表面三层防腐烤漆。静态抗压能力不得低于5吨，确保中大型商务车或轻卡误压不损坏。</w:t>
      </w:r>
    </w:p>
    <w:p w14:paraId="20A6EE41">
      <w:pPr>
        <w:ind w:firstLine="640" w:firstLineChars="200"/>
        <w:rPr>
          <w:rFonts w:hint="eastAsia"/>
        </w:rPr>
      </w:pPr>
      <w:r>
        <w:rPr>
          <w:rFonts w:hint="eastAsia"/>
          <w:lang w:val="en-US" w:eastAsia="zh-CN"/>
        </w:rPr>
        <w:t>4.</w:t>
      </w:r>
      <w:r>
        <w:rPr>
          <w:rFonts w:hint="eastAsia"/>
        </w:rPr>
        <w:t>防水防尘：主机及核心电路板防水等级须达到IP67，支持暴雨积水浸泡环境下正常工作。</w:t>
      </w:r>
    </w:p>
    <w:p w14:paraId="30808854">
      <w:pPr>
        <w:ind w:firstLine="880"/>
        <w:rPr>
          <w:rFonts w:hint="eastAsia"/>
        </w:rPr>
      </w:pPr>
      <w:r>
        <w:rPr>
          <w:rFonts w:hint="eastAsia"/>
          <w:lang w:val="en-US" w:eastAsia="zh-CN"/>
        </w:rPr>
        <w:t>5.</w:t>
      </w:r>
      <w:r>
        <w:rPr>
          <w:rFonts w:hint="eastAsia"/>
        </w:rPr>
        <w:t>控制与电源：支持专用遥控器或蓝牙控制；采用12V 12Ah大容量可充电锂电池供电。</w:t>
      </w:r>
    </w:p>
    <w:p w14:paraId="08A226D6">
      <w:pPr>
        <w:ind w:firstLine="880"/>
        <w:rPr>
          <w:rFonts w:hint="eastAsia" w:ascii="楷体_GB2312" w:hAnsi="楷体_GB2312" w:eastAsia="楷体_GB2312" w:cs="楷体_GB2312"/>
          <w:b w:val="0"/>
          <w:bCs w:val="0"/>
        </w:rPr>
      </w:pPr>
      <w:r>
        <w:rPr>
          <w:rFonts w:hint="eastAsia" w:ascii="楷体_GB2312" w:hAnsi="楷体_GB2312" w:eastAsia="楷体_GB2312" w:cs="楷体_GB2312"/>
          <w:b w:val="0"/>
          <w:bCs w:val="0"/>
          <w:lang w:eastAsia="zh-CN"/>
        </w:rPr>
        <w:t>（</w:t>
      </w:r>
      <w:r>
        <w:rPr>
          <w:rFonts w:hint="eastAsia" w:ascii="楷体_GB2312" w:hAnsi="楷体_GB2312" w:eastAsia="楷体_GB2312" w:cs="楷体_GB2312"/>
          <w:b w:val="0"/>
          <w:bCs w:val="0"/>
          <w:lang w:val="en-US" w:eastAsia="zh-CN"/>
        </w:rPr>
        <w:t>八</w:t>
      </w:r>
      <w:r>
        <w:rPr>
          <w:rFonts w:hint="eastAsia" w:ascii="楷体_GB2312" w:hAnsi="楷体_GB2312" w:eastAsia="楷体_GB2312" w:cs="楷体_GB2312"/>
          <w:b w:val="0"/>
          <w:bCs w:val="0"/>
          <w:lang w:eastAsia="zh-CN"/>
        </w:rPr>
        <w:t>）</w:t>
      </w:r>
      <w:r>
        <w:rPr>
          <w:rFonts w:hint="eastAsia" w:ascii="楷体_GB2312" w:hAnsi="楷体_GB2312" w:eastAsia="楷体_GB2312" w:cs="楷体_GB2312"/>
          <w:b w:val="0"/>
          <w:bCs w:val="0"/>
        </w:rPr>
        <w:t>院区前后大门卷帘门更换要求</w:t>
      </w:r>
    </w:p>
    <w:p w14:paraId="6C282260">
      <w:pPr>
        <w:ind w:firstLine="880"/>
        <w:rPr>
          <w:rFonts w:hint="default" w:eastAsia="仿宋_GB2312"/>
          <w:lang w:val="en-US" w:eastAsia="zh-CN"/>
        </w:rPr>
      </w:pPr>
      <w:r>
        <w:rPr>
          <w:rFonts w:hint="eastAsia"/>
          <w:lang w:val="en-US" w:eastAsia="zh-CN"/>
        </w:rPr>
        <w:t>1.建议建设数量：前后门各1樘。</w:t>
      </w:r>
    </w:p>
    <w:p w14:paraId="30BBD8BB">
      <w:pPr>
        <w:ind w:firstLine="880"/>
        <w:rPr>
          <w:rFonts w:hint="eastAsia"/>
        </w:rPr>
      </w:pPr>
      <w:r>
        <w:rPr>
          <w:rFonts w:hint="eastAsia"/>
          <w:lang w:val="en-US" w:eastAsia="zh-CN"/>
        </w:rPr>
        <w:t>2.</w:t>
      </w:r>
      <w:r>
        <w:rPr>
          <w:rFonts w:hint="eastAsia"/>
        </w:rPr>
        <w:t>拟建尺寸：前门宽约</w:t>
      </w:r>
      <w:r>
        <w:rPr>
          <w:rFonts w:hint="eastAsia"/>
          <w:lang w:val="en-US" w:eastAsia="zh-CN"/>
        </w:rPr>
        <w:t>4</w:t>
      </w:r>
      <w:r>
        <w:rPr>
          <w:rFonts w:hint="eastAsia"/>
        </w:rPr>
        <w:t>.0米×高约</w:t>
      </w:r>
      <w:r>
        <w:rPr>
          <w:rFonts w:hint="eastAsia"/>
          <w:lang w:val="en-US" w:eastAsia="zh-CN"/>
        </w:rPr>
        <w:t>6</w:t>
      </w:r>
      <w:r>
        <w:rPr>
          <w:rFonts w:hint="eastAsia"/>
        </w:rPr>
        <w:t>米；后门宽约4米×高约</w:t>
      </w:r>
      <w:r>
        <w:rPr>
          <w:rFonts w:hint="eastAsia"/>
          <w:lang w:val="en-US" w:eastAsia="zh-CN"/>
        </w:rPr>
        <w:t>6</w:t>
      </w:r>
      <w:r>
        <w:rPr>
          <w:rFonts w:hint="eastAsia"/>
        </w:rPr>
        <w:t>米。</w:t>
      </w:r>
    </w:p>
    <w:p w14:paraId="15EE3392">
      <w:pPr>
        <w:ind w:firstLine="880"/>
        <w:rPr>
          <w:rFonts w:hint="eastAsia"/>
        </w:rPr>
      </w:pPr>
      <w:r>
        <w:rPr>
          <w:rFonts w:hint="eastAsia"/>
          <w:lang w:val="en-US" w:eastAsia="zh-CN"/>
        </w:rPr>
        <w:t>3.</w:t>
      </w:r>
      <w:r>
        <w:rPr>
          <w:rFonts w:hint="eastAsia"/>
        </w:rPr>
        <w:t>材质规格：帘片采用国标304不锈钢通花管（管径不低于16mm，管壁厚度不低于1.2mm）；导轨采用100mm×50mm×2.0mm加厚静音导轨。</w:t>
      </w:r>
    </w:p>
    <w:p w14:paraId="161913DA">
      <w:pPr>
        <w:ind w:firstLine="880"/>
        <w:rPr>
          <w:rFonts w:hint="eastAsia"/>
        </w:rPr>
      </w:pPr>
      <w:r>
        <w:rPr>
          <w:rFonts w:hint="eastAsia"/>
          <w:lang w:val="en-US" w:eastAsia="zh-CN"/>
        </w:rPr>
        <w:t>4.</w:t>
      </w:r>
      <w:r>
        <w:rPr>
          <w:rFonts w:hint="eastAsia"/>
        </w:rPr>
        <w:t>驱动与安全：标配600kg级别及以上卷门专用外置电机，门体底部必须加装光电红外防砸感应器或遇阻安全反弹装置。</w:t>
      </w:r>
    </w:p>
    <w:p w14:paraId="2FE6696D">
      <w:pPr>
        <w:ind w:firstLine="880"/>
        <w:rPr>
          <w:rFonts w:hint="eastAsia" w:ascii="楷体_GB2312" w:hAnsi="楷体_GB2312" w:eastAsia="楷体_GB2312" w:cs="楷体_GB2312"/>
          <w:b w:val="0"/>
          <w:bCs w:val="0"/>
        </w:rPr>
      </w:pPr>
      <w:r>
        <w:rPr>
          <w:rFonts w:hint="eastAsia" w:ascii="楷体_GB2312" w:hAnsi="楷体_GB2312" w:eastAsia="楷体_GB2312" w:cs="楷体_GB2312"/>
          <w:b w:val="0"/>
          <w:bCs w:val="0"/>
          <w:lang w:eastAsia="zh-CN"/>
        </w:rPr>
        <w:t>（</w:t>
      </w:r>
      <w:r>
        <w:rPr>
          <w:rFonts w:hint="eastAsia" w:ascii="楷体_GB2312" w:hAnsi="楷体_GB2312" w:eastAsia="楷体_GB2312" w:cs="楷体_GB2312"/>
          <w:b w:val="0"/>
          <w:bCs w:val="0"/>
          <w:lang w:val="en-US" w:eastAsia="zh-CN"/>
        </w:rPr>
        <w:t>九</w:t>
      </w:r>
      <w:r>
        <w:rPr>
          <w:rFonts w:hint="eastAsia" w:ascii="楷体_GB2312" w:hAnsi="楷体_GB2312" w:eastAsia="楷体_GB2312" w:cs="楷体_GB2312"/>
          <w:b w:val="0"/>
          <w:bCs w:val="0"/>
          <w:lang w:eastAsia="zh-CN"/>
        </w:rPr>
        <w:t>）</w:t>
      </w:r>
      <w:r>
        <w:rPr>
          <w:rFonts w:hint="eastAsia" w:ascii="楷体_GB2312" w:hAnsi="楷体_GB2312" w:eastAsia="楷体_GB2312" w:cs="楷体_GB2312"/>
          <w:b w:val="0"/>
          <w:bCs w:val="0"/>
        </w:rPr>
        <w:t>前门铁艺小门改电动智能识别</w:t>
      </w:r>
      <w:r>
        <w:rPr>
          <w:rFonts w:hint="eastAsia" w:ascii="楷体_GB2312" w:hAnsi="楷体_GB2312" w:eastAsia="楷体_GB2312" w:cs="楷体_GB2312"/>
          <w:b w:val="0"/>
          <w:bCs w:val="0"/>
          <w:lang w:eastAsia="zh-CN"/>
        </w:rPr>
        <w:t>平移</w:t>
      </w:r>
      <w:r>
        <w:rPr>
          <w:rFonts w:hint="eastAsia" w:ascii="楷体_GB2312" w:hAnsi="楷体_GB2312" w:eastAsia="楷体_GB2312" w:cs="楷体_GB2312"/>
          <w:b w:val="0"/>
          <w:bCs w:val="0"/>
        </w:rPr>
        <w:t>门要求</w:t>
      </w:r>
    </w:p>
    <w:p w14:paraId="043F410A">
      <w:pPr>
        <w:ind w:firstLine="880"/>
        <w:rPr>
          <w:rFonts w:hint="default" w:eastAsia="仿宋_GB2312"/>
          <w:lang w:val="en-US" w:eastAsia="zh-CN"/>
        </w:rPr>
      </w:pPr>
      <w:r>
        <w:rPr>
          <w:rFonts w:hint="eastAsia"/>
          <w:lang w:val="en-US" w:eastAsia="zh-CN"/>
        </w:rPr>
        <w:t>1.建设数量：1樘。</w:t>
      </w:r>
    </w:p>
    <w:p w14:paraId="2804E39E">
      <w:pPr>
        <w:ind w:firstLine="880"/>
        <w:rPr>
          <w:rFonts w:hint="eastAsia"/>
        </w:rPr>
      </w:pPr>
      <w:r>
        <w:rPr>
          <w:rFonts w:hint="eastAsia"/>
          <w:lang w:val="en-US" w:eastAsia="zh-CN"/>
        </w:rPr>
        <w:t>2.</w:t>
      </w:r>
      <w:r>
        <w:rPr>
          <w:rFonts w:hint="eastAsia"/>
        </w:rPr>
        <w:t>拟建尺寸：门尺寸约宽1.5米×高2.2米。</w:t>
      </w:r>
      <w:bookmarkStart w:id="0" w:name="_GoBack"/>
      <w:bookmarkEnd w:id="0"/>
    </w:p>
    <w:p w14:paraId="5A47F81B">
      <w:pPr>
        <w:ind w:firstLine="880"/>
        <w:rPr>
          <w:rFonts w:hint="eastAsia"/>
        </w:rPr>
      </w:pPr>
      <w:r>
        <w:rPr>
          <w:rFonts w:hint="eastAsia"/>
          <w:lang w:val="en-US" w:eastAsia="zh-CN"/>
        </w:rPr>
        <w:t>3.</w:t>
      </w:r>
      <w:r>
        <w:rPr>
          <w:rFonts w:hint="eastAsia"/>
        </w:rPr>
        <w:t>材质配置：采用定制铁艺加厚双面烤漆或断桥铝合金门体（管壁厚度≥2.5mm），外观与周边围墙风格统一。标配</w:t>
      </w:r>
      <w:r>
        <w:rPr>
          <w:rFonts w:hint="eastAsia"/>
          <w:lang w:eastAsia="zh-CN"/>
        </w:rPr>
        <w:t>220V</w:t>
      </w:r>
      <w:r>
        <w:rPr>
          <w:rFonts w:hint="eastAsia"/>
          <w:lang w:val="en-US" w:eastAsia="zh-CN"/>
        </w:rPr>
        <w:t>平移门电机，具备遇阻停止、延时自动关门功能。</w:t>
      </w:r>
    </w:p>
    <w:p w14:paraId="225184EB">
      <w:pPr>
        <w:ind w:firstLine="880"/>
        <w:rPr>
          <w:rFonts w:hint="eastAsia"/>
        </w:rPr>
      </w:pPr>
      <w:r>
        <w:rPr>
          <w:rFonts w:hint="eastAsia"/>
          <w:lang w:eastAsia="zh-CN"/>
        </w:rPr>
        <w:t>4.识别系统</w:t>
      </w:r>
      <w:r>
        <w:rPr>
          <w:rFonts w:hint="eastAsia"/>
        </w:rPr>
        <w:t>：配备支持10000人脸容量的高清双目活体防伪人脸识别终端，集成密码、刷卡等方式。</w:t>
      </w:r>
    </w:p>
    <w:p w14:paraId="7322CFDF">
      <w:pPr>
        <w:ind w:firstLine="880"/>
        <w:rPr>
          <w:rFonts w:hint="eastAsia"/>
        </w:rPr>
      </w:pPr>
      <w:r>
        <w:rPr>
          <w:rFonts w:hint="eastAsia" w:ascii="黑体" w:hAnsi="黑体" w:eastAsia="黑体" w:cs="黑体"/>
        </w:rPr>
        <w:t>四、施工与验收要求</w:t>
      </w:r>
    </w:p>
    <w:p w14:paraId="6A3A1379">
      <w:pPr>
        <w:ind w:firstLine="880"/>
        <w:rPr>
          <w:rFonts w:hint="eastAsia"/>
        </w:rPr>
      </w:pPr>
      <w:r>
        <w:rPr>
          <w:rFonts w:hint="eastAsia" w:ascii="楷体_GB2312" w:hAnsi="楷体_GB2312" w:eastAsia="楷体_GB2312" w:cs="楷体_GB2312"/>
          <w:lang w:eastAsia="zh-CN"/>
        </w:rPr>
        <w:t>（</w:t>
      </w:r>
      <w:r>
        <w:rPr>
          <w:rFonts w:hint="eastAsia" w:ascii="楷体_GB2312" w:hAnsi="楷体_GB2312" w:eastAsia="楷体_GB2312" w:cs="楷体_GB2312"/>
          <w:lang w:val="en-US" w:eastAsia="zh-CN"/>
        </w:rPr>
        <w:t>一</w:t>
      </w:r>
      <w:r>
        <w:rPr>
          <w:rFonts w:hint="eastAsia" w:ascii="楷体_GB2312" w:hAnsi="楷体_GB2312" w:eastAsia="楷体_GB2312" w:cs="楷体_GB2312"/>
          <w:lang w:eastAsia="zh-CN"/>
        </w:rPr>
        <w:t>）</w:t>
      </w:r>
      <w:r>
        <w:rPr>
          <w:rFonts w:hint="eastAsia" w:ascii="楷体_GB2312" w:hAnsi="楷体_GB2312" w:eastAsia="楷体_GB2312" w:cs="楷体_GB2312"/>
        </w:rPr>
        <w:t>施工安全与规范：</w:t>
      </w:r>
      <w:r>
        <w:rPr>
          <w:rFonts w:hint="eastAsia"/>
        </w:rPr>
        <w:t>承建方在施工期间必须设置标准的安全警示标志</w:t>
      </w:r>
      <w:r>
        <w:rPr>
          <w:rFonts w:hint="eastAsia"/>
          <w:lang w:val="en-US" w:eastAsia="zh-CN"/>
        </w:rPr>
        <w:t>、临时警戒线</w:t>
      </w:r>
      <w:r>
        <w:rPr>
          <w:rFonts w:hint="eastAsia"/>
        </w:rPr>
        <w:t>。产生高噪音、高粉尘的施工作业必须安排在周末或非工作时段进行，严禁影响大楼正常的办公秩序。</w:t>
      </w:r>
    </w:p>
    <w:p w14:paraId="69DF00CF">
      <w:pPr>
        <w:ind w:firstLine="880"/>
        <w:rPr>
          <w:rFonts w:hint="eastAsia"/>
        </w:rPr>
      </w:pPr>
      <w:r>
        <w:rPr>
          <w:rFonts w:hint="eastAsia" w:ascii="楷体_GB2312" w:hAnsi="楷体_GB2312" w:eastAsia="楷体_GB2312" w:cs="楷体_GB2312"/>
          <w:lang w:eastAsia="zh-CN"/>
        </w:rPr>
        <w:t>（</w:t>
      </w:r>
      <w:r>
        <w:rPr>
          <w:rFonts w:hint="eastAsia" w:ascii="楷体_GB2312" w:hAnsi="楷体_GB2312" w:eastAsia="楷体_GB2312" w:cs="楷体_GB2312"/>
          <w:lang w:val="en-US" w:eastAsia="zh-CN"/>
        </w:rPr>
        <w:t>二</w:t>
      </w:r>
      <w:r>
        <w:rPr>
          <w:rFonts w:hint="eastAsia" w:ascii="楷体_GB2312" w:hAnsi="楷体_GB2312" w:eastAsia="楷体_GB2312" w:cs="楷体_GB2312"/>
          <w:lang w:eastAsia="zh-CN"/>
        </w:rPr>
        <w:t>）</w:t>
      </w:r>
      <w:r>
        <w:rPr>
          <w:rFonts w:hint="eastAsia" w:ascii="楷体_GB2312" w:hAnsi="楷体_GB2312" w:eastAsia="楷体_GB2312" w:cs="楷体_GB2312"/>
        </w:rPr>
        <w:t>线缆敷设：</w:t>
      </w:r>
      <w:r>
        <w:rPr>
          <w:rFonts w:hint="eastAsia"/>
        </w:rPr>
        <w:t>所有室外强弱电线缆必须穿阻燃PVC管或KBG/JDG金属管暗敷，严禁明线裸露；跨越道路的线缆须走地下管沟并做好两端防水封闭处理。</w:t>
      </w:r>
    </w:p>
    <w:p w14:paraId="67EBAE89">
      <w:pPr>
        <w:ind w:firstLine="880"/>
        <w:rPr>
          <w:rFonts w:hint="eastAsia"/>
        </w:rPr>
      </w:pPr>
      <w:r>
        <w:rPr>
          <w:rFonts w:hint="eastAsia" w:ascii="楷体_GB2312" w:hAnsi="楷体_GB2312" w:eastAsia="楷体_GB2312" w:cs="楷体_GB2312"/>
          <w:lang w:eastAsia="zh-CN"/>
        </w:rPr>
        <w:t>（</w:t>
      </w:r>
      <w:r>
        <w:rPr>
          <w:rFonts w:hint="eastAsia" w:ascii="楷体_GB2312" w:hAnsi="楷体_GB2312" w:eastAsia="楷体_GB2312" w:cs="楷体_GB2312"/>
          <w:lang w:val="en-US" w:eastAsia="zh-CN"/>
        </w:rPr>
        <w:t>三</w:t>
      </w:r>
      <w:r>
        <w:rPr>
          <w:rFonts w:hint="eastAsia" w:ascii="楷体_GB2312" w:hAnsi="楷体_GB2312" w:eastAsia="楷体_GB2312" w:cs="楷体_GB2312"/>
          <w:lang w:eastAsia="zh-CN"/>
        </w:rPr>
        <w:t>）</w:t>
      </w:r>
      <w:r>
        <w:rPr>
          <w:rFonts w:hint="eastAsia" w:ascii="楷体_GB2312" w:hAnsi="楷体_GB2312" w:eastAsia="楷体_GB2312" w:cs="楷体_GB2312"/>
        </w:rPr>
        <w:t>项目验收：</w:t>
      </w:r>
      <w:r>
        <w:rPr>
          <w:rFonts w:hint="eastAsia"/>
        </w:rPr>
        <w:t>项目完工后，承建方需提供完整的竣工图纸、设备出厂合格证。消防喷淋系统与充电设施须联合</w:t>
      </w:r>
      <w:r>
        <w:rPr>
          <w:rFonts w:hint="eastAsia"/>
          <w:lang w:val="en-US" w:eastAsia="zh-CN"/>
        </w:rPr>
        <w:t>业主及</w:t>
      </w:r>
      <w:r>
        <w:rPr>
          <w:rFonts w:hint="eastAsia"/>
        </w:rPr>
        <w:t>专业人员进行严格的现场打压测试和满载运行安全测试，合格后方可交付。</w:t>
      </w:r>
    </w:p>
    <w:p w14:paraId="5C6F423F">
      <w:pPr>
        <w:ind w:firstLine="880"/>
      </w:pPr>
      <w:r>
        <w:rPr>
          <w:rFonts w:hint="eastAsia" w:ascii="楷体_GB2312" w:hAnsi="楷体_GB2312" w:eastAsia="楷体_GB2312" w:cs="楷体_GB2312"/>
          <w:lang w:eastAsia="zh-CN"/>
        </w:rPr>
        <w:t>（</w:t>
      </w:r>
      <w:r>
        <w:rPr>
          <w:rFonts w:hint="eastAsia" w:ascii="楷体_GB2312" w:hAnsi="楷体_GB2312" w:eastAsia="楷体_GB2312" w:cs="楷体_GB2312"/>
          <w:lang w:val="en-US" w:eastAsia="zh-CN"/>
        </w:rPr>
        <w:t>四</w:t>
      </w:r>
      <w:r>
        <w:rPr>
          <w:rFonts w:hint="eastAsia" w:ascii="楷体_GB2312" w:hAnsi="楷体_GB2312" w:eastAsia="楷体_GB2312" w:cs="楷体_GB2312"/>
          <w:lang w:eastAsia="zh-CN"/>
        </w:rPr>
        <w:t>）</w:t>
      </w:r>
      <w:r>
        <w:rPr>
          <w:rFonts w:hint="eastAsia" w:ascii="楷体_GB2312" w:hAnsi="楷体_GB2312" w:eastAsia="楷体_GB2312" w:cs="楷体_GB2312"/>
        </w:rPr>
        <w:t>售后质保：</w:t>
      </w:r>
      <w:r>
        <w:rPr>
          <w:rFonts w:hint="eastAsia"/>
        </w:rPr>
        <w:t>整体工程及所有设备硬件免费质保期不得少于2年（自最终验收合格之日起算）。质保期内需提供7×24小时电话技术支持；发生突发故障时，维修人员需在接到报修后4小时内到达现场并排除故障。</w:t>
      </w:r>
    </w:p>
    <w:sectPr>
      <w:footerReference r:id="rId5" w:type="default"/>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E06B2">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AB5B23">
                          <w:pPr>
                            <w:pStyle w:val="5"/>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1AB5B23">
                    <w:pPr>
                      <w:pStyle w:val="5"/>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9BE7CF"/>
    <w:multiLevelType w:val="singleLevel"/>
    <w:tmpl w:val="699BE7CF"/>
    <w:lvl w:ilvl="0" w:tentative="0">
      <w:start w:val="1"/>
      <w:numFmt w:val="chineseCounting"/>
      <w:pStyle w:val="3"/>
      <w:suff w:val="nothing"/>
      <w:lvlText w:val="（%1）"/>
      <w:lvlJc w:val="left"/>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7962FD"/>
    <w:rsid w:val="02732478"/>
    <w:rsid w:val="02FF7A7B"/>
    <w:rsid w:val="03312774"/>
    <w:rsid w:val="036E76BA"/>
    <w:rsid w:val="044E42F5"/>
    <w:rsid w:val="077129C7"/>
    <w:rsid w:val="0A0B50CF"/>
    <w:rsid w:val="0E8B0F02"/>
    <w:rsid w:val="1115111A"/>
    <w:rsid w:val="169345CA"/>
    <w:rsid w:val="17027271"/>
    <w:rsid w:val="172D48D7"/>
    <w:rsid w:val="20715D36"/>
    <w:rsid w:val="21CE7D9A"/>
    <w:rsid w:val="286E4AC3"/>
    <w:rsid w:val="2D142369"/>
    <w:rsid w:val="2DC35B56"/>
    <w:rsid w:val="37D75B0E"/>
    <w:rsid w:val="38FA3153"/>
    <w:rsid w:val="3A38761D"/>
    <w:rsid w:val="3B8C3BB3"/>
    <w:rsid w:val="3BFE3181"/>
    <w:rsid w:val="3E7962FD"/>
    <w:rsid w:val="3FE41D26"/>
    <w:rsid w:val="417C4E55"/>
    <w:rsid w:val="42A700B2"/>
    <w:rsid w:val="48E60FCB"/>
    <w:rsid w:val="503E11CA"/>
    <w:rsid w:val="528C5AE1"/>
    <w:rsid w:val="5889258C"/>
    <w:rsid w:val="58D16117"/>
    <w:rsid w:val="5C78065A"/>
    <w:rsid w:val="5E91018C"/>
    <w:rsid w:val="5EF6ADD3"/>
    <w:rsid w:val="5F77ECE6"/>
    <w:rsid w:val="63B650E8"/>
    <w:rsid w:val="66AC188F"/>
    <w:rsid w:val="66B45A48"/>
    <w:rsid w:val="76726D86"/>
    <w:rsid w:val="77FF7519"/>
    <w:rsid w:val="78F05274"/>
    <w:rsid w:val="799B3F11"/>
    <w:rsid w:val="7BFFDC60"/>
    <w:rsid w:val="7C133B8F"/>
    <w:rsid w:val="7F9F98FE"/>
    <w:rsid w:val="A7FF41E9"/>
    <w:rsid w:val="BF871265"/>
    <w:rsid w:val="D7F52602"/>
    <w:rsid w:val="EF7F7DE1"/>
    <w:rsid w:val="FFBDE6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pageBreakBefore w:val="0"/>
      <w:widowControl w:val="0"/>
      <w:kinsoku/>
      <w:wordWrap/>
      <w:overflowPunct/>
      <w:topLinePunct w:val="0"/>
      <w:autoSpaceDE/>
      <w:bidi w:val="0"/>
      <w:adjustRightInd/>
      <w:snapToGrid/>
      <w:spacing w:line="580" w:lineRule="exact"/>
      <w:ind w:firstLine="632" w:firstLineChars="200"/>
      <w:jc w:val="left"/>
      <w:textAlignment w:val="auto"/>
    </w:pPr>
    <w:rPr>
      <w:rFonts w:ascii="仿宋_GB2312" w:hAnsi="仿宋_GB2312" w:eastAsia="仿宋_GB2312" w:cs="仿宋_GB2312"/>
      <w:color w:val="262626"/>
      <w:spacing w:val="0"/>
      <w:kern w:val="32"/>
      <w:sz w:val="32"/>
      <w:szCs w:val="3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jc w:val="center"/>
      <w:outlineLvl w:val="0"/>
    </w:pPr>
    <w:rPr>
      <w:rFonts w:eastAsia="方正小标宋简体"/>
      <w:kern w:val="44"/>
      <w:sz w:val="44"/>
    </w:rPr>
  </w:style>
  <w:style w:type="paragraph" w:styleId="3">
    <w:name w:val="heading 3"/>
    <w:basedOn w:val="4"/>
    <w:next w:val="1"/>
    <w:link w:val="10"/>
    <w:semiHidden/>
    <w:unhideWhenUsed/>
    <w:qFormat/>
    <w:uiPriority w:val="0"/>
    <w:pPr>
      <w:widowControl/>
      <w:numPr>
        <w:ilvl w:val="0"/>
        <w:numId w:val="1"/>
      </w:numPr>
      <w:pBdr>
        <w:top w:val="none" w:color="auto" w:sz="0" w:space="0"/>
        <w:left w:val="none" w:color="auto" w:sz="0" w:space="0"/>
        <w:bottom w:val="none" w:color="auto" w:sz="0" w:space="0"/>
        <w:right w:val="none" w:color="auto" w:sz="0" w:space="0"/>
      </w:pBdr>
      <w:outlineLvl w:val="2"/>
    </w:pPr>
    <w:rPr>
      <w:rFonts w:ascii="楷体_GB2312" w:hAnsi="楷体_GB2312" w:eastAsia="楷体_GB2312" w:cs="楷体_GB2312"/>
      <w:b/>
      <w:bCs/>
      <w:color w:val="262626"/>
      <w:kern w:val="2"/>
      <w:sz w:val="32"/>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rPr>
      <w:sz w:val="24"/>
    </w:r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9">
    <w:name w:val="Strong"/>
    <w:basedOn w:val="8"/>
    <w:qFormat/>
    <w:uiPriority w:val="0"/>
    <w:rPr>
      <w:b/>
    </w:rPr>
  </w:style>
  <w:style w:type="character" w:customStyle="1" w:styleId="10">
    <w:name w:val="标题 3 Char"/>
    <w:link w:val="3"/>
    <w:qFormat/>
    <w:uiPriority w:val="0"/>
    <w:rPr>
      <w:rFonts w:ascii="楷体_GB2312" w:hAnsi="楷体_GB2312" w:eastAsia="楷体_GB2312" w:cs="楷体_GB2312"/>
      <w:b/>
      <w:bCs/>
      <w:color w:val="262626"/>
      <w:spacing w:val="0"/>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c2390cc4-dbec-4ce9-afb7-32354e87df8f</errorID>
      <errorWord xmlns="http://schemas.wps.cn/vas-ai-hub/contract-review">消防与</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消防</item>
      </candidateList>
      <explain xmlns="http://schemas.wps.cn/vas-ai-hub/contract-review"/>
      <paraID xmlns="http://schemas.wps.cn/vas-ai-hub/contract-review">2C1787B2</paraID>
      <start xmlns="http://schemas.wps.cn/vas-ai-hub/contract-review">40</start>
      <end xmlns="http://schemas.wps.cn/vas-ai-hub/contract-review">43</end>
      <status xmlns="http://schemas.wps.cn/vas-ai-hub/contract-review">ignored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4c9b05a-197c-45e2-ad03-ec93098fa781}">
  <ds:schemaRefs/>
</ds:datastoreItem>
</file>

<file path=docProps/app.xml><?xml version="1.0" encoding="utf-8"?>
<Properties xmlns="http://schemas.openxmlformats.org/officeDocument/2006/extended-properties" xmlns:vt="http://schemas.openxmlformats.org/officeDocument/2006/docPropsVTypes">
  <Template>Normal.dotm</Template>
  <Pages>7</Pages>
  <Words>3314</Words>
  <Characters>3654</Characters>
  <Lines>0</Lines>
  <Paragraphs>0</Paragraphs>
  <TotalTime>85</TotalTime>
  <ScaleCrop>false</ScaleCrop>
  <LinksUpToDate>false</LinksUpToDate>
  <CharactersWithSpaces>3657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2026-06-22T09:46:00Z</dcterms:created>
  <dc:creator>李旸</dc:creator>
  <cp:lastModifiedBy>李旸</cp:lastModifiedBy>
  <dcterms:modified xsi:type="dcterms:W3CDTF">2026-09-03T08:21:15Z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89DE554BD13043DDAB2E02F8FF81BE50_13</vt:lpwstr>
  </property>
  <property fmtid="{D5CDD505-2E9C-101B-9397-08002B2CF9AE}" pid="4" name="KSOTemplateDocerSaveRecord">
    <vt:lpwstr>eyJoZGlkIjoiMzBjNzRjNzQwOTVjZWUwZTg5NmNjZDU0NDc2NmE4YjIiLCJ1c2VySWQiOiI0MDY5Mjk3MjgifQ==</vt:lpwstr>
  </property>
</Properties>
</file>