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>
      <w:pPr>
        <w:spacing w:line="570" w:lineRule="exact"/>
        <w:jc w:val="center"/>
        <w:rPr>
          <w:rFonts w:hint="eastAsia" w:ascii="方正小标宋简体" w:hAnsi="宋体" w:eastAsia="方正小标宋简体"/>
          <w:bCs/>
          <w:sz w:val="32"/>
          <w:szCs w:val="32"/>
        </w:rPr>
      </w:pPr>
    </w:p>
    <w:p>
      <w:pPr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福建省工业和信息化厅关于2026年福建省第二期专精特新</w:t>
      </w:r>
    </w:p>
    <w:p>
      <w:pPr>
        <w:spacing w:line="570" w:lineRule="exact"/>
        <w:jc w:val="center"/>
        <w:rPr>
          <w:rFonts w:hint="default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“小巨人”企业质量诊断和管理诊断服务采购项目</w:t>
      </w:r>
      <w:r>
        <w:rPr>
          <w:rFonts w:hint="default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报价单</w:t>
      </w:r>
    </w:p>
    <w:p>
      <w:pPr>
        <w:spacing w:line="580" w:lineRule="exact"/>
        <w:rPr>
          <w:rFonts w:ascii="方正小标宋简体" w:hAnsi="方正小标宋简体" w:eastAsia="方正小标宋简体" w:cs="方正小标宋简体"/>
          <w:b/>
          <w:sz w:val="32"/>
          <w:szCs w:val="32"/>
        </w:rPr>
      </w:pPr>
    </w:p>
    <w:p>
      <w:pPr>
        <w:spacing w:line="680" w:lineRule="exact"/>
        <w:rPr>
          <w:rFonts w:ascii="仿宋_GB2312" w:hAnsi="仿宋_GB2312" w:eastAsia="仿宋_GB2312" w:cs="仿宋_GB2312"/>
          <w:kern w:val="0"/>
          <w:sz w:val="27"/>
          <w:szCs w:val="27"/>
        </w:rPr>
      </w:pP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 xml:space="preserve">                                      </w:t>
      </w:r>
      <w:r>
        <w:rPr>
          <w:rFonts w:ascii="方正小标宋简体" w:hAnsi="方正小标宋简体" w:eastAsia="方正小标宋简体" w:cs="方正小标宋简体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7"/>
          <w:szCs w:val="27"/>
        </w:rPr>
        <w:t>年    月    日</w:t>
      </w:r>
    </w:p>
    <w:p>
      <w:pPr>
        <w:spacing w:line="680" w:lineRule="exact"/>
        <w:rPr>
          <w:rFonts w:ascii="仿宋_GB2312" w:hAnsi="仿宋_GB2312" w:eastAsia="仿宋_GB2312" w:cs="仿宋_GB2312"/>
          <w:color w:val="000000"/>
          <w:sz w:val="27"/>
          <w:szCs w:val="27"/>
          <w:u w:val="single"/>
        </w:rPr>
      </w:pPr>
      <w:r>
        <w:rPr>
          <w:rFonts w:hint="eastAsia" w:ascii="仿宋_GB2312" w:hAnsi="仿宋_GB2312" w:eastAsia="仿宋_GB2312" w:cs="仿宋_GB2312"/>
          <w:kern w:val="0"/>
          <w:sz w:val="27"/>
          <w:szCs w:val="27"/>
        </w:rPr>
        <w:t>报价供应商：</w:t>
      </w:r>
      <w:r>
        <w:rPr>
          <w:rFonts w:hint="eastAsia" w:ascii="仿宋_GB2312" w:hAnsi="仿宋_GB2312" w:eastAsia="仿宋_GB2312" w:cs="仿宋_GB2312"/>
          <w:color w:val="000000"/>
          <w:sz w:val="27"/>
          <w:szCs w:val="27"/>
          <w:u w:val="single"/>
        </w:rPr>
        <w:t xml:space="preserve">（盖章）                                            </w:t>
      </w:r>
    </w:p>
    <w:p>
      <w:pPr>
        <w:spacing w:line="680" w:lineRule="exact"/>
        <w:rPr>
          <w:rFonts w:hint="eastAsia" w:ascii="仿宋_GB2312" w:hAnsi="仿宋_GB2312" w:eastAsia="仿宋_GB2312" w:cs="仿宋_GB2312"/>
          <w:kern w:val="0"/>
          <w:sz w:val="27"/>
          <w:szCs w:val="27"/>
        </w:rPr>
      </w:pPr>
    </w:p>
    <w:p>
      <w:pPr>
        <w:spacing w:line="680" w:lineRule="exact"/>
        <w:rPr>
          <w:rFonts w:ascii="仿宋_GB2312" w:hAnsi="仿宋_GB2312" w:eastAsia="仿宋_GB2312" w:cs="仿宋_GB2312"/>
          <w:color w:val="000000"/>
          <w:sz w:val="27"/>
          <w:szCs w:val="27"/>
          <w:u w:val="single"/>
        </w:rPr>
      </w:pPr>
      <w:r>
        <w:rPr>
          <w:rFonts w:hint="eastAsia" w:ascii="仿宋_GB2312" w:hAnsi="仿宋_GB2312" w:eastAsia="仿宋_GB2312" w:cs="仿宋_GB2312"/>
          <w:kern w:val="0"/>
          <w:sz w:val="27"/>
          <w:szCs w:val="27"/>
        </w:rPr>
        <w:t>联系人：</w:t>
      </w:r>
      <w:r>
        <w:rPr>
          <w:rFonts w:hint="eastAsia" w:ascii="仿宋_GB2312" w:hAnsi="仿宋_GB2312" w:eastAsia="仿宋_GB2312" w:cs="仿宋_GB2312"/>
          <w:color w:val="000000"/>
          <w:sz w:val="27"/>
          <w:szCs w:val="27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kern w:val="0"/>
          <w:sz w:val="27"/>
          <w:szCs w:val="27"/>
        </w:rPr>
        <w:t>联系方式</w:t>
      </w:r>
      <w:r>
        <w:rPr>
          <w:rFonts w:hint="eastAsia" w:ascii="仿宋_GB2312" w:hAnsi="仿宋_GB2312" w:eastAsia="仿宋_GB2312" w:cs="仿宋_GB2312"/>
          <w:color w:val="000000"/>
          <w:sz w:val="27"/>
          <w:szCs w:val="27"/>
          <w:u w:val="single"/>
        </w:rPr>
        <w:t xml:space="preserve">                         </w:t>
      </w:r>
    </w:p>
    <w:tbl>
      <w:tblPr>
        <w:tblStyle w:val="2"/>
        <w:tblpPr w:leftFromText="180" w:rightFromText="180" w:vertAnchor="text" w:horzAnchor="page" w:tblpX="1768" w:tblpY="516"/>
        <w:tblOverlap w:val="never"/>
        <w:tblW w:w="863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950"/>
        <w:gridCol w:w="1282"/>
        <w:gridCol w:w="1473"/>
        <w:gridCol w:w="1546"/>
        <w:gridCol w:w="14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9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序号 </w:t>
            </w:r>
          </w:p>
        </w:tc>
        <w:tc>
          <w:tcPr>
            <w:tcW w:w="19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服务</w:t>
            </w:r>
          </w:p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名称 </w:t>
            </w:r>
          </w:p>
        </w:tc>
        <w:tc>
          <w:tcPr>
            <w:tcW w:w="12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数量 </w:t>
            </w:r>
          </w:p>
        </w:tc>
        <w:tc>
          <w:tcPr>
            <w:tcW w:w="14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单位 </w:t>
            </w:r>
          </w:p>
        </w:tc>
        <w:tc>
          <w:tcPr>
            <w:tcW w:w="15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eastAsia="zh-CN"/>
              </w:rPr>
              <w:t>总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价</w:t>
            </w:r>
          </w:p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（元） </w:t>
            </w:r>
          </w:p>
        </w:tc>
        <w:tc>
          <w:tcPr>
            <w:tcW w:w="14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最高限价</w:t>
            </w:r>
          </w:p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（元）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</w:trPr>
        <w:tc>
          <w:tcPr>
            <w:tcW w:w="9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1</w:t>
            </w:r>
          </w:p>
        </w:tc>
        <w:tc>
          <w:tcPr>
            <w:tcW w:w="19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福建省工业和信息化厅关于2026年福建省第二期专精特新“小巨人”企业质量诊断和管理诊断服务采购项目</w:t>
            </w:r>
          </w:p>
        </w:tc>
        <w:tc>
          <w:tcPr>
            <w:tcW w:w="12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4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eastAsia="zh-CN"/>
              </w:rPr>
              <w:t>项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 </w:t>
            </w:r>
          </w:p>
        </w:tc>
        <w:tc>
          <w:tcPr>
            <w:tcW w:w="15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</w:p>
        </w:tc>
        <w:tc>
          <w:tcPr>
            <w:tcW w:w="14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90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0000 </w:t>
            </w:r>
          </w:p>
        </w:tc>
      </w:tr>
    </w:tbl>
    <w:p>
      <w:pPr>
        <w:spacing w:line="580" w:lineRule="exact"/>
      </w:pPr>
      <w:r>
        <w:rPr>
          <w:rFonts w:hint="eastAsia" w:ascii="仿宋_GB2312" w:hAnsi="仿宋_GB2312" w:eastAsia="仿宋_GB2312" w:cs="仿宋_GB2312"/>
          <w:color w:val="000000"/>
          <w:sz w:val="27"/>
          <w:szCs w:val="27"/>
        </w:rPr>
        <w:t>备注：</w:t>
      </w:r>
      <w:r>
        <w:rPr>
          <w:rFonts w:hint="eastAsia" w:ascii="仿宋_GB2312" w:hAnsi="仿宋_GB2312" w:eastAsia="仿宋_GB2312" w:cs="仿宋_GB2312"/>
          <w:color w:val="000000"/>
          <w:sz w:val="27"/>
          <w:szCs w:val="27"/>
          <w:lang w:val="en-US" w:eastAsia="zh-CN"/>
        </w:rPr>
        <w:t>1、报价总价超过900000元的视为无效报价。</w:t>
      </w:r>
      <w:bookmarkStart w:id="0" w:name="_GoBack"/>
      <w:bookmarkEnd w:id="0"/>
    </w:p>
    <w:sectPr>
      <w:pgSz w:w="11906" w:h="16838"/>
      <w:pgMar w:top="1701" w:right="1474" w:bottom="158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3A9E0373"/>
    <w:rsid w:val="6687DC3C"/>
    <w:rsid w:val="F9FFC650"/>
    <w:rsid w:val="FEF61360"/>
    <w:rsid w:val="FF6D852C"/>
    <w:rsid w:val="FFEF75C2"/>
    <w:rsid w:val="FFF7C3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2024-07-05T01:54:00Z</dcterms:created>
  <dc:creator>Administrator</dc:creator>
  <cp:lastModifiedBy>吴京</cp:lastModifiedBy>
  <cp:lastPrinted>2024-07-04T18:53:00Z</cp:lastPrinted>
  <dcterms:modified xsi:type="dcterms:W3CDTF">2026-08-31T11:07:50Z</dcterms:modified>
  <dc:title>附件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64055DE027784D1180CC8993AAE8D186_11</vt:lpwstr>
  </property>
</Properties>
</file>