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DE55A5">
      <w:pPr>
        <w:keepNext w:val="0"/>
        <w:keepLines w:val="0"/>
        <w:pageBreakBefore w:val="0"/>
        <w:widowControl w:val="0"/>
        <w:kinsoku/>
        <w:wordWrap w:val="0"/>
        <w:overflowPunct/>
        <w:topLinePunct w:val="0"/>
        <w:autoSpaceDE/>
        <w:autoSpaceDN/>
        <w:bidi w:val="0"/>
        <w:adjustRightInd/>
        <w:snapToGrid/>
        <w:spacing w:line="360" w:lineRule="auto"/>
        <w:ind w:left="0"/>
        <w:textAlignment w:val="auto"/>
        <w:rPr>
          <w:rFonts w:hint="eastAsia" w:ascii="宋体" w:hAnsi="宋体" w:eastAsia="宋体" w:cs="宋体"/>
          <w:b/>
          <w:bCs/>
          <w:kern w:val="0"/>
          <w:sz w:val="32"/>
          <w:szCs w:val="32"/>
          <w:lang w:eastAsia="zh-CN"/>
        </w:rPr>
      </w:pPr>
      <w:r>
        <w:rPr>
          <w:rFonts w:hint="eastAsia" w:ascii="宋体" w:hAnsi="宋体" w:eastAsia="宋体" w:cs="宋体"/>
          <w:b/>
          <w:bCs/>
          <w:kern w:val="0"/>
          <w:sz w:val="32"/>
          <w:szCs w:val="32"/>
          <w:lang w:eastAsia="zh-CN"/>
        </w:rPr>
        <w:t>附件</w:t>
      </w:r>
      <w:r>
        <w:rPr>
          <w:rFonts w:hint="eastAsia" w:ascii="宋体" w:hAnsi="宋体" w:eastAsia="宋体" w:cs="宋体"/>
          <w:b/>
          <w:bCs/>
          <w:kern w:val="0"/>
          <w:sz w:val="32"/>
          <w:szCs w:val="32"/>
          <w:lang w:val="en-US" w:eastAsia="zh-CN"/>
        </w:rPr>
        <w:t>2</w:t>
      </w:r>
      <w:r>
        <w:rPr>
          <w:rFonts w:hint="eastAsia" w:ascii="宋体" w:hAnsi="宋体" w:eastAsia="宋体" w:cs="宋体"/>
          <w:b/>
          <w:bCs/>
          <w:kern w:val="0"/>
          <w:sz w:val="32"/>
          <w:szCs w:val="32"/>
          <w:lang w:eastAsia="zh-CN"/>
        </w:rPr>
        <w:t>：</w:t>
      </w:r>
    </w:p>
    <w:p w14:paraId="6E990AF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outlineLvl w:val="0"/>
        <w:rPr>
          <w:rFonts w:ascii="宋体" w:hAnsi="宋体" w:eastAsia="宋体" w:cs="宋体"/>
          <w:b/>
          <w:bCs/>
          <w:kern w:val="0"/>
          <w:sz w:val="36"/>
          <w:szCs w:val="36"/>
        </w:rPr>
      </w:pPr>
      <w:r>
        <w:rPr>
          <w:rFonts w:hint="eastAsia" w:ascii="宋体" w:hAnsi="宋体" w:eastAsia="宋体" w:cs="宋体"/>
          <w:b/>
          <w:bCs/>
          <w:kern w:val="0"/>
          <w:sz w:val="36"/>
          <w:szCs w:val="36"/>
          <w:lang w:eastAsia="zh-CN"/>
        </w:rPr>
        <w:t>2026至2027年度监测设施运维项目技术和服务要求</w:t>
      </w:r>
      <w:bookmarkStart w:id="0" w:name="_GoBack"/>
      <w:bookmarkEnd w:id="0"/>
    </w:p>
    <w:p w14:paraId="7ADB1F5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outlineLvl w:val="0"/>
        <w:rPr>
          <w:rFonts w:hint="eastAsia" w:ascii="宋体" w:hAnsi="宋体" w:eastAsia="宋体" w:cs="宋体"/>
          <w:b/>
          <w:bCs/>
        </w:rPr>
      </w:pPr>
      <w:r>
        <w:rPr>
          <w:rFonts w:hint="eastAsia" w:ascii="宋体" w:hAnsi="宋体" w:eastAsia="宋体" w:cs="宋体"/>
          <w:b/>
          <w:bCs/>
        </w:rPr>
        <w:t>一、项目概况</w:t>
      </w:r>
    </w:p>
    <w:p w14:paraId="7A6FB29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为加强无线电监测设施管理，落实运维工作机制，提高无线电监测设施运行维护的规范化水平，保障无线电监测设施运行的安全性、可靠性和稳定性，为无线电管理工作的顺利开展提供有力保障。根据省级无线电监测设施运行维护规定要求，结合工作实际，现拟将省本级在用的无线电固定监测站</w:t>
      </w:r>
      <w:r>
        <w:rPr>
          <w:rFonts w:hint="eastAsia" w:ascii="宋体" w:hAnsi="宋体" w:eastAsia="宋体" w:cs="宋体"/>
          <w:lang w:eastAsia="zh-CN"/>
        </w:rPr>
        <w:t>、</w:t>
      </w:r>
      <w:r>
        <w:rPr>
          <w:rFonts w:hint="eastAsia" w:ascii="宋体" w:hAnsi="宋体" w:eastAsia="宋体" w:cs="宋体"/>
        </w:rPr>
        <w:t>移动监测站</w:t>
      </w:r>
      <w:r>
        <w:rPr>
          <w:rFonts w:hint="eastAsia" w:ascii="宋体" w:hAnsi="宋体" w:eastAsia="宋体" w:cs="宋体"/>
          <w:lang w:eastAsia="zh-CN"/>
        </w:rPr>
        <w:t>、监测指挥中心、可搬移监测站、便携式监测设备</w:t>
      </w:r>
      <w:r>
        <w:rPr>
          <w:rFonts w:hint="eastAsia" w:ascii="宋体" w:hAnsi="宋体" w:eastAsia="宋体" w:cs="宋体"/>
        </w:rPr>
        <w:t>进行</w:t>
      </w:r>
      <w:r>
        <w:rPr>
          <w:rFonts w:hint="eastAsia" w:ascii="宋体" w:hAnsi="宋体" w:eastAsia="宋体" w:cs="宋体"/>
          <w:lang w:eastAsia="zh-CN"/>
        </w:rPr>
        <w:t>运维</w:t>
      </w:r>
      <w:r>
        <w:rPr>
          <w:rFonts w:hint="eastAsia" w:ascii="宋体" w:hAnsi="宋体" w:eastAsia="宋体" w:cs="宋体"/>
        </w:rPr>
        <w:t>服务外包，</w:t>
      </w:r>
      <w:r>
        <w:rPr>
          <w:rFonts w:hint="eastAsia" w:ascii="宋体" w:hAnsi="宋体" w:eastAsia="宋体" w:cs="宋体"/>
          <w:lang w:eastAsia="zh-CN"/>
        </w:rPr>
        <w:t>同时</w:t>
      </w:r>
      <w:r>
        <w:rPr>
          <w:rFonts w:hint="eastAsia" w:ascii="宋体" w:hAnsi="宋体" w:eastAsia="宋体" w:cs="宋体"/>
        </w:rPr>
        <w:t>完成一</w:t>
      </w:r>
      <w:r>
        <w:rPr>
          <w:rFonts w:hint="eastAsia" w:ascii="宋体" w:hAnsi="宋体" w:eastAsia="宋体" w:cs="宋体"/>
          <w:lang w:eastAsia="zh-CN"/>
        </w:rPr>
        <w:t>台</w:t>
      </w:r>
      <w:r>
        <w:rPr>
          <w:rFonts w:hint="eastAsia" w:ascii="宋体" w:hAnsi="宋体" w:eastAsia="宋体" w:cs="宋体"/>
        </w:rPr>
        <w:t>移动监测车的原子化封装改造。由</w:t>
      </w:r>
      <w:r>
        <w:rPr>
          <w:rFonts w:hint="eastAsia" w:ascii="宋体" w:hAnsi="宋体" w:eastAsia="宋体" w:cs="宋体"/>
          <w:lang w:eastAsia="zh-CN"/>
        </w:rPr>
        <w:t>成交供应商</w:t>
      </w:r>
      <w:r>
        <w:rPr>
          <w:rFonts w:hint="eastAsia" w:ascii="宋体" w:hAnsi="宋体" w:eastAsia="宋体" w:cs="宋体"/>
        </w:rPr>
        <w:t>提供专业、规范、高效的运维服务，落实运维措施，对无线电监测设施进行日常检查（例行维护）、预防性维护（月度巡检、季度巡检、年度巡检等定期巡检）、应急维护（如遇自然灾害等突发事件）、重大活动保障运维</w:t>
      </w:r>
      <w:r>
        <w:rPr>
          <w:rFonts w:hint="eastAsia" w:ascii="宋体" w:hAnsi="宋体" w:eastAsia="宋体" w:cs="宋体"/>
          <w:lang w:val="en-US" w:eastAsia="zh-CN"/>
        </w:rPr>
        <w:t>和</w:t>
      </w:r>
      <w:r>
        <w:rPr>
          <w:rFonts w:hint="eastAsia" w:ascii="宋体" w:hAnsi="宋体" w:eastAsia="宋体" w:cs="宋体"/>
        </w:rPr>
        <w:t>故障处理等，实现对省本级在用无线电监测设施的有效管理和高质量维护。</w:t>
      </w:r>
    </w:p>
    <w:p w14:paraId="57D0833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outlineLvl w:val="0"/>
        <w:rPr>
          <w:rFonts w:hint="eastAsia" w:ascii="宋体" w:hAnsi="宋体" w:eastAsia="宋体" w:cs="宋体"/>
          <w:b/>
          <w:bCs/>
        </w:rPr>
      </w:pPr>
      <w:r>
        <w:rPr>
          <w:rFonts w:hint="eastAsia" w:ascii="宋体" w:hAnsi="宋体" w:eastAsia="宋体" w:cs="宋体"/>
          <w:b/>
          <w:bCs/>
        </w:rPr>
        <w:t>二、技术和服务要求</w:t>
      </w:r>
    </w:p>
    <w:p w14:paraId="4790C80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outlineLvl w:val="1"/>
      </w:pPr>
      <w:r>
        <w:rPr>
          <w:rStyle w:val="14"/>
          <w:rFonts w:hint="eastAsia" w:ascii="宋体" w:hAnsi="宋体" w:eastAsia="宋体" w:cs="宋体"/>
          <w:lang w:eastAsia="zh-CN"/>
        </w:rPr>
        <w:t>（一）</w:t>
      </w:r>
      <w:r>
        <w:rPr>
          <w:rStyle w:val="14"/>
          <w:rFonts w:hint="eastAsia" w:ascii="宋体" w:hAnsi="宋体" w:eastAsia="宋体" w:cs="宋体"/>
        </w:rPr>
        <w:t>总体要求</w:t>
      </w:r>
    </w:p>
    <w:p w14:paraId="73A8CE8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本项目运维服务期（自合同签订之日起365个自然日）内</w:t>
      </w:r>
      <w:r>
        <w:rPr>
          <w:rFonts w:hint="eastAsia" w:ascii="宋体" w:hAnsi="宋体" w:eastAsia="宋体" w:cs="宋体"/>
          <w:lang w:eastAsia="zh-CN"/>
        </w:rPr>
        <w:t>成交供应商</w:t>
      </w:r>
      <w:r>
        <w:rPr>
          <w:rFonts w:hint="eastAsia" w:ascii="宋体" w:hAnsi="宋体" w:eastAsia="宋体" w:cs="宋体"/>
        </w:rPr>
        <w:t>应负责无线电监测设施的日常维护、定期巡检、维修和应急处置工作，保障现有设备、设施的正常运转，并达到如下要求：</w:t>
      </w:r>
    </w:p>
    <w:p w14:paraId="55DCE32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1.对无线电监测设施进行测试和检查，确保功能运行正常；</w:t>
      </w:r>
    </w:p>
    <w:p w14:paraId="0756D63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2.对日常无线电监测和保障等业务提供有力的技术支持和支撑；</w:t>
      </w:r>
    </w:p>
    <w:p w14:paraId="046AEB9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3.对无线电固定监测站的铁塔（抱杆）做好日常维护。</w:t>
      </w:r>
    </w:p>
    <w:p w14:paraId="0327939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4.提供可靠的设备维修（送修）保障服务；</w:t>
      </w:r>
    </w:p>
    <w:p w14:paraId="0478AE5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5.建立包含设施运行状况、技术指标、巡检记录、维护维修情况等运维档案；</w:t>
      </w:r>
    </w:p>
    <w:p w14:paraId="57B52CB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6.做好有关工作记录和报表编制、文案管理，妥善处理应急突发事件，确保无线电监测设施工作正常，运行稳定。</w:t>
      </w:r>
    </w:p>
    <w:p w14:paraId="000317D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outlineLvl w:val="1"/>
      </w:pPr>
      <w:r>
        <w:rPr>
          <w:rStyle w:val="14"/>
          <w:rFonts w:hint="eastAsia" w:ascii="宋体" w:hAnsi="宋体" w:eastAsia="宋体" w:cs="宋体"/>
          <w:lang w:eastAsia="zh-CN"/>
        </w:rPr>
        <w:t>（二）</w:t>
      </w:r>
      <w:r>
        <w:rPr>
          <w:rStyle w:val="14"/>
          <w:rFonts w:hint="eastAsia" w:ascii="宋体" w:hAnsi="宋体" w:eastAsia="宋体" w:cs="宋体"/>
        </w:rPr>
        <w:t>运维规范</w:t>
      </w:r>
    </w:p>
    <w:p w14:paraId="7F45921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1.《福建省无线电管理技术设施运行维护工作指南（试行）》</w:t>
      </w:r>
    </w:p>
    <w:p w14:paraId="42F542C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2.GB/T32401-2015《VHF/UHF频段无线电监测接收机技术要求及测试方法》</w:t>
      </w:r>
    </w:p>
    <w:p w14:paraId="6B14E15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3.GB/T34089-2017《VHF/UHF无线电监测测向系统开场测试参数和测试方法》</w:t>
      </w:r>
    </w:p>
    <w:p w14:paraId="66BAAC6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4.GB/T26256-2010《2.4GHz频段无线电通信设备的相互干扰限制与共存要求及测试方法》</w:t>
      </w:r>
    </w:p>
    <w:p w14:paraId="25FD089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5.GB/T25003-2010《VHF/UHF频段无线电监测站电磁环境保护要求和测试方法》</w:t>
      </w:r>
    </w:p>
    <w:p w14:paraId="33F7A8C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6.YD/T3811-2020《3GHz～12.75GHz频段无线电监测测向系统测试方法及技术要求》</w:t>
      </w:r>
    </w:p>
    <w:p w14:paraId="7021E66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7.YD/T4181-2023《无线电监测技术设施电磁兼容性要求和测量方法》</w:t>
      </w:r>
    </w:p>
    <w:p w14:paraId="307EAFF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8.《VHF/UHF无线电监测设施建设规范和技术要求(试行)》</w:t>
      </w:r>
    </w:p>
    <w:p w14:paraId="5C3ADE3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lang w:val="en-US" w:eastAsia="zh-CN"/>
        </w:rPr>
        <w:t>9</w:t>
      </w:r>
      <w:r>
        <w:rPr>
          <w:rFonts w:hint="eastAsia" w:ascii="宋体" w:hAnsi="宋体" w:eastAsia="宋体" w:cs="宋体"/>
        </w:rPr>
        <w:t>.国家无线电办公室《省级无线电监测设施运行维护规定》</w:t>
      </w:r>
    </w:p>
    <w:p w14:paraId="56EABBE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lang w:val="en-US" w:eastAsia="zh-CN"/>
        </w:rPr>
        <w:t>10</w:t>
      </w:r>
      <w:r>
        <w:rPr>
          <w:rFonts w:hint="eastAsia" w:ascii="宋体" w:hAnsi="宋体" w:eastAsia="宋体" w:cs="宋体"/>
        </w:rPr>
        <w:t>.无线电监测固定站运维服务方案</w:t>
      </w:r>
    </w:p>
    <w:p w14:paraId="5586546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.有关行业标准和规范(最新)</w:t>
      </w:r>
    </w:p>
    <w:p w14:paraId="38DB99C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outlineLvl w:val="1"/>
      </w:pPr>
      <w:r>
        <w:rPr>
          <w:rStyle w:val="14"/>
          <w:rFonts w:hint="eastAsia" w:ascii="宋体" w:hAnsi="宋体" w:eastAsia="宋体" w:cs="宋体"/>
          <w:lang w:eastAsia="zh-CN"/>
        </w:rPr>
        <w:t>（三）</w:t>
      </w:r>
      <w:r>
        <w:rPr>
          <w:rStyle w:val="14"/>
          <w:rFonts w:hint="eastAsia" w:ascii="宋体" w:hAnsi="宋体" w:eastAsia="宋体" w:cs="宋体"/>
        </w:rPr>
        <w:t>运维服务范围</w:t>
      </w:r>
    </w:p>
    <w:p w14:paraId="22A6B28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省本级在用的无线电监测设施所包含的</w:t>
      </w:r>
      <w:r>
        <w:rPr>
          <w:rFonts w:hint="eastAsia" w:ascii="宋体" w:hAnsi="宋体" w:eastAsia="宋体" w:cs="宋体"/>
          <w:lang w:eastAsia="zh-CN"/>
        </w:rPr>
        <w:t>固定监测站、移动监测站、监测指挥中心、可搬移监测站、便携式监测设备</w:t>
      </w:r>
      <w:r>
        <w:rPr>
          <w:rFonts w:hint="eastAsia" w:ascii="宋体" w:hAnsi="宋体" w:eastAsia="宋体" w:cs="宋体"/>
        </w:rPr>
        <w:t>以及其他全部辅助设施及系统（包含但不限于通信、供电、消防、环境、建筑构筑物、铁塔等）。以首次现场勘察巡检点验确认的设施设备及系统为准，主要无线电监测设施清单如下：</w:t>
      </w:r>
    </w:p>
    <w:p w14:paraId="44515FE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pPr>
      <w:r>
        <w:rPr>
          <w:rStyle w:val="14"/>
          <w:rFonts w:hint="eastAsia" w:ascii="宋体" w:hAnsi="宋体" w:eastAsia="宋体" w:cs="宋体"/>
        </w:rPr>
        <w:t>1.无线电固定监测站</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5"/>
        <w:gridCol w:w="1517"/>
        <w:gridCol w:w="2923"/>
        <w:gridCol w:w="1722"/>
        <w:gridCol w:w="1316"/>
      </w:tblGrid>
      <w:tr w14:paraId="32BD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shd w:val="clear" w:color="auto" w:fill="FFFFFF"/>
            <w:vAlign w:val="center"/>
          </w:tcPr>
          <w:p w14:paraId="7CA219C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序号</w:t>
            </w:r>
          </w:p>
        </w:tc>
        <w:tc>
          <w:tcPr>
            <w:tcW w:w="912" w:type="pct"/>
            <w:shd w:val="clear" w:color="auto" w:fill="FFFFFF"/>
            <w:vAlign w:val="center"/>
          </w:tcPr>
          <w:p w14:paraId="1094D63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站点名称</w:t>
            </w:r>
          </w:p>
        </w:tc>
        <w:tc>
          <w:tcPr>
            <w:tcW w:w="1757" w:type="pct"/>
            <w:shd w:val="clear" w:color="auto" w:fill="FFFFFF"/>
            <w:vAlign w:val="center"/>
          </w:tcPr>
          <w:p w14:paraId="6CB645C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监测主设备</w:t>
            </w:r>
          </w:p>
        </w:tc>
        <w:tc>
          <w:tcPr>
            <w:tcW w:w="1035" w:type="pct"/>
            <w:shd w:val="clear" w:color="auto" w:fill="FFFFFF"/>
            <w:vAlign w:val="center"/>
          </w:tcPr>
          <w:p w14:paraId="0E37E18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厂家</w:t>
            </w:r>
          </w:p>
        </w:tc>
        <w:tc>
          <w:tcPr>
            <w:tcW w:w="791" w:type="pct"/>
            <w:shd w:val="clear" w:color="auto" w:fill="FFFFFF"/>
            <w:vAlign w:val="center"/>
          </w:tcPr>
          <w:p w14:paraId="3FD7CCD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数量</w:t>
            </w:r>
          </w:p>
        </w:tc>
      </w:tr>
      <w:tr w14:paraId="3D7E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restart"/>
            <w:shd w:val="clear" w:color="auto" w:fill="FFFFFF"/>
            <w:vAlign w:val="center"/>
          </w:tcPr>
          <w:p w14:paraId="6278F54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w:t>
            </w:r>
          </w:p>
        </w:tc>
        <w:tc>
          <w:tcPr>
            <w:tcW w:w="912" w:type="pct"/>
            <w:vMerge w:val="restart"/>
            <w:shd w:val="clear" w:color="auto" w:fill="FFFFFF"/>
            <w:vAlign w:val="center"/>
          </w:tcPr>
          <w:p w14:paraId="33DAB7B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福州北峰站</w:t>
            </w:r>
          </w:p>
        </w:tc>
        <w:tc>
          <w:tcPr>
            <w:tcW w:w="1757" w:type="pct"/>
            <w:shd w:val="clear" w:color="auto" w:fill="FFFFFF"/>
            <w:vAlign w:val="center"/>
          </w:tcPr>
          <w:p w14:paraId="3815F82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监测接收机ESMB</w:t>
            </w:r>
          </w:p>
        </w:tc>
        <w:tc>
          <w:tcPr>
            <w:tcW w:w="1035" w:type="pct"/>
            <w:shd w:val="clear" w:color="auto" w:fill="FFFFFF"/>
            <w:vAlign w:val="center"/>
          </w:tcPr>
          <w:p w14:paraId="5F6A308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15C8AFF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45C6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continue"/>
            <w:shd w:val="clear" w:color="auto" w:fill="FFFFFF"/>
            <w:vAlign w:val="center"/>
          </w:tcPr>
          <w:p w14:paraId="7EA7A98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12" w:type="pct"/>
            <w:vMerge w:val="continue"/>
            <w:shd w:val="clear" w:color="auto" w:fill="FFFFFF"/>
            <w:vAlign w:val="center"/>
          </w:tcPr>
          <w:p w14:paraId="2975497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1757" w:type="pct"/>
            <w:shd w:val="clear" w:color="auto" w:fill="FFFFFF"/>
            <w:vAlign w:val="center"/>
          </w:tcPr>
          <w:p w14:paraId="6F0F9B0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监测接收机ESMD</w:t>
            </w:r>
          </w:p>
        </w:tc>
        <w:tc>
          <w:tcPr>
            <w:tcW w:w="1035" w:type="pct"/>
            <w:shd w:val="clear" w:color="auto" w:fill="FFFFFF"/>
            <w:vAlign w:val="center"/>
          </w:tcPr>
          <w:p w14:paraId="45A202D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18F1BAE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19B5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continue"/>
            <w:shd w:val="clear" w:color="auto" w:fill="FFFFFF"/>
            <w:vAlign w:val="center"/>
          </w:tcPr>
          <w:p w14:paraId="43E72A9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12" w:type="pct"/>
            <w:vMerge w:val="continue"/>
            <w:shd w:val="clear" w:color="auto" w:fill="FFFFFF"/>
            <w:vAlign w:val="center"/>
          </w:tcPr>
          <w:p w14:paraId="0AC9043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1757" w:type="pct"/>
            <w:shd w:val="clear" w:color="auto" w:fill="FFFFFF"/>
            <w:vAlign w:val="center"/>
          </w:tcPr>
          <w:p w14:paraId="40B537E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测向接收机DDF550</w:t>
            </w:r>
          </w:p>
        </w:tc>
        <w:tc>
          <w:tcPr>
            <w:tcW w:w="1035" w:type="pct"/>
            <w:shd w:val="clear" w:color="auto" w:fill="FFFFFF"/>
            <w:vAlign w:val="center"/>
          </w:tcPr>
          <w:p w14:paraId="12F3DD6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61A6098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5351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restart"/>
            <w:shd w:val="clear" w:color="auto" w:fill="FFFFFF"/>
            <w:vAlign w:val="center"/>
          </w:tcPr>
          <w:p w14:paraId="3ECE469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2</w:t>
            </w:r>
          </w:p>
        </w:tc>
        <w:tc>
          <w:tcPr>
            <w:tcW w:w="912" w:type="pct"/>
            <w:vMerge w:val="restart"/>
            <w:shd w:val="clear" w:color="auto" w:fill="FFFFFF"/>
            <w:vAlign w:val="center"/>
          </w:tcPr>
          <w:p w14:paraId="0957106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福州</w:t>
            </w:r>
            <w:r>
              <w:rPr>
                <w:rFonts w:hint="eastAsia" w:ascii="宋体" w:hAnsi="宋体" w:eastAsia="宋体" w:cs="宋体"/>
                <w:lang w:eastAsia="zh-CN"/>
              </w:rPr>
              <w:t>空管</w:t>
            </w:r>
            <w:r>
              <w:rPr>
                <w:rFonts w:hint="eastAsia" w:ascii="宋体" w:hAnsi="宋体" w:eastAsia="宋体" w:cs="宋体"/>
              </w:rPr>
              <w:t>站</w:t>
            </w:r>
          </w:p>
        </w:tc>
        <w:tc>
          <w:tcPr>
            <w:tcW w:w="1757" w:type="pct"/>
            <w:shd w:val="clear" w:color="auto" w:fill="FFFFFF"/>
            <w:vAlign w:val="center"/>
          </w:tcPr>
          <w:p w14:paraId="76DF3E4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监测接收机ESMB</w:t>
            </w:r>
          </w:p>
        </w:tc>
        <w:tc>
          <w:tcPr>
            <w:tcW w:w="1035" w:type="pct"/>
            <w:shd w:val="clear" w:color="auto" w:fill="FFFFFF"/>
            <w:vAlign w:val="center"/>
          </w:tcPr>
          <w:p w14:paraId="3B0EF5F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4AA95D1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7146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continue"/>
            <w:shd w:val="clear" w:color="auto" w:fill="FFFFFF"/>
            <w:vAlign w:val="center"/>
          </w:tcPr>
          <w:p w14:paraId="55A58BF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12" w:type="pct"/>
            <w:vMerge w:val="continue"/>
            <w:shd w:val="clear" w:color="auto" w:fill="FFFFFF"/>
            <w:vAlign w:val="center"/>
          </w:tcPr>
          <w:p w14:paraId="123E2BCA">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1757" w:type="pct"/>
            <w:shd w:val="clear" w:color="auto" w:fill="FFFFFF"/>
            <w:vAlign w:val="center"/>
          </w:tcPr>
          <w:p w14:paraId="30D23BF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监测接收机ESMD</w:t>
            </w:r>
          </w:p>
        </w:tc>
        <w:tc>
          <w:tcPr>
            <w:tcW w:w="1035" w:type="pct"/>
            <w:shd w:val="clear" w:color="auto" w:fill="FFFFFF"/>
            <w:vAlign w:val="center"/>
          </w:tcPr>
          <w:p w14:paraId="286A865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4B13647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3531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continue"/>
            <w:shd w:val="clear" w:color="auto" w:fill="FFFFFF"/>
            <w:vAlign w:val="center"/>
          </w:tcPr>
          <w:p w14:paraId="08F0B73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12" w:type="pct"/>
            <w:vMerge w:val="continue"/>
            <w:shd w:val="clear" w:color="auto" w:fill="FFFFFF"/>
            <w:vAlign w:val="center"/>
          </w:tcPr>
          <w:p w14:paraId="4282E17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1757" w:type="pct"/>
            <w:shd w:val="clear" w:color="auto" w:fill="FFFFFF"/>
            <w:vAlign w:val="center"/>
          </w:tcPr>
          <w:p w14:paraId="17BA59C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测向接收机DDF550</w:t>
            </w:r>
          </w:p>
        </w:tc>
        <w:tc>
          <w:tcPr>
            <w:tcW w:w="1035" w:type="pct"/>
            <w:shd w:val="clear" w:color="auto" w:fill="FFFFFF"/>
            <w:vAlign w:val="center"/>
          </w:tcPr>
          <w:p w14:paraId="5E4B08E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256878B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11DF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restart"/>
            <w:shd w:val="clear" w:color="auto" w:fill="FFFFFF"/>
            <w:vAlign w:val="center"/>
          </w:tcPr>
          <w:p w14:paraId="63DCDB0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3</w:t>
            </w:r>
          </w:p>
        </w:tc>
        <w:tc>
          <w:tcPr>
            <w:tcW w:w="912" w:type="pct"/>
            <w:vMerge w:val="restart"/>
            <w:shd w:val="clear" w:color="auto" w:fill="FFFFFF"/>
            <w:vAlign w:val="center"/>
          </w:tcPr>
          <w:p w14:paraId="2C46B10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福州仓山站</w:t>
            </w:r>
          </w:p>
        </w:tc>
        <w:tc>
          <w:tcPr>
            <w:tcW w:w="1757" w:type="pct"/>
            <w:shd w:val="clear" w:color="auto" w:fill="FFFFFF"/>
            <w:vAlign w:val="center"/>
          </w:tcPr>
          <w:p w14:paraId="039692B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监测接收机ESMB</w:t>
            </w:r>
          </w:p>
        </w:tc>
        <w:tc>
          <w:tcPr>
            <w:tcW w:w="1035" w:type="pct"/>
            <w:shd w:val="clear" w:color="auto" w:fill="FFFFFF"/>
            <w:vAlign w:val="center"/>
          </w:tcPr>
          <w:p w14:paraId="2F24DE7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6D56D2F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1DD6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continue"/>
            <w:shd w:val="clear" w:color="auto" w:fill="FFFFFF"/>
            <w:vAlign w:val="center"/>
          </w:tcPr>
          <w:p w14:paraId="202A416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12" w:type="pct"/>
            <w:vMerge w:val="continue"/>
            <w:shd w:val="clear" w:color="auto" w:fill="FFFFFF"/>
            <w:vAlign w:val="center"/>
          </w:tcPr>
          <w:p w14:paraId="0C27520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1757" w:type="pct"/>
            <w:shd w:val="clear" w:color="auto" w:fill="FFFFFF"/>
            <w:vAlign w:val="center"/>
          </w:tcPr>
          <w:p w14:paraId="5D1B721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监测接收机ESMD</w:t>
            </w:r>
          </w:p>
        </w:tc>
        <w:tc>
          <w:tcPr>
            <w:tcW w:w="1035" w:type="pct"/>
            <w:shd w:val="clear" w:color="auto" w:fill="FFFFFF"/>
            <w:vAlign w:val="center"/>
          </w:tcPr>
          <w:p w14:paraId="751C5B0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5560F90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1B2A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continue"/>
            <w:shd w:val="clear" w:color="auto" w:fill="FFFFFF"/>
            <w:vAlign w:val="center"/>
          </w:tcPr>
          <w:p w14:paraId="4537B03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12" w:type="pct"/>
            <w:vMerge w:val="continue"/>
            <w:shd w:val="clear" w:color="auto" w:fill="FFFFFF"/>
            <w:vAlign w:val="center"/>
          </w:tcPr>
          <w:p w14:paraId="2862F51E">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1757" w:type="pct"/>
            <w:shd w:val="clear" w:color="auto" w:fill="FFFFFF"/>
            <w:vAlign w:val="center"/>
          </w:tcPr>
          <w:p w14:paraId="7BA57F6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测向接收机DDF550</w:t>
            </w:r>
          </w:p>
        </w:tc>
        <w:tc>
          <w:tcPr>
            <w:tcW w:w="1035" w:type="pct"/>
            <w:shd w:val="clear" w:color="auto" w:fill="FFFFFF"/>
            <w:vAlign w:val="center"/>
          </w:tcPr>
          <w:p w14:paraId="073D109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15C2CDE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bl>
    <w:p w14:paraId="098A0DF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rPr>
          <w:rStyle w:val="14"/>
          <w:rFonts w:hint="eastAsia" w:ascii="宋体" w:hAnsi="宋体" w:eastAsia="宋体" w:cs="宋体"/>
        </w:rPr>
      </w:pPr>
      <w:r>
        <w:rPr>
          <w:rStyle w:val="14"/>
          <w:rFonts w:hint="eastAsia" w:ascii="宋体" w:hAnsi="宋体" w:eastAsia="宋体" w:cs="宋体"/>
        </w:rPr>
        <w:t>2.移动监测站</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0"/>
        <w:gridCol w:w="1523"/>
        <w:gridCol w:w="2949"/>
        <w:gridCol w:w="1745"/>
        <w:gridCol w:w="1286"/>
      </w:tblGrid>
      <w:tr w14:paraId="2529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87" w:type="pct"/>
            <w:shd w:val="clear" w:color="auto" w:fill="FFFFFF"/>
            <w:vAlign w:val="center"/>
          </w:tcPr>
          <w:p w14:paraId="26D59A5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序号</w:t>
            </w:r>
          </w:p>
        </w:tc>
        <w:tc>
          <w:tcPr>
            <w:tcW w:w="916" w:type="pct"/>
            <w:shd w:val="clear" w:color="auto" w:fill="FFFFFF"/>
            <w:vAlign w:val="center"/>
          </w:tcPr>
          <w:p w14:paraId="47A9D32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站点名称</w:t>
            </w:r>
          </w:p>
        </w:tc>
        <w:tc>
          <w:tcPr>
            <w:tcW w:w="1773" w:type="pct"/>
            <w:shd w:val="clear" w:color="auto" w:fill="FFFFFF"/>
            <w:vAlign w:val="center"/>
          </w:tcPr>
          <w:p w14:paraId="54ED8A7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监测主设备</w:t>
            </w:r>
          </w:p>
        </w:tc>
        <w:tc>
          <w:tcPr>
            <w:tcW w:w="1049" w:type="pct"/>
            <w:shd w:val="clear" w:color="auto" w:fill="FFFFFF"/>
            <w:vAlign w:val="center"/>
          </w:tcPr>
          <w:p w14:paraId="66004D0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厂家</w:t>
            </w:r>
          </w:p>
        </w:tc>
        <w:tc>
          <w:tcPr>
            <w:tcW w:w="773" w:type="pct"/>
            <w:shd w:val="clear" w:color="auto" w:fill="FFFFFF"/>
            <w:vAlign w:val="center"/>
          </w:tcPr>
          <w:p w14:paraId="44DCC0D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数量</w:t>
            </w:r>
          </w:p>
        </w:tc>
      </w:tr>
      <w:tr w14:paraId="747B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87" w:type="pct"/>
            <w:shd w:val="clear" w:color="auto" w:fill="FFFFFF"/>
            <w:vAlign w:val="center"/>
          </w:tcPr>
          <w:p w14:paraId="6C70521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w:t>
            </w:r>
          </w:p>
        </w:tc>
        <w:tc>
          <w:tcPr>
            <w:tcW w:w="916" w:type="pct"/>
            <w:shd w:val="clear" w:color="auto" w:fill="FFFFFF"/>
            <w:vAlign w:val="center"/>
          </w:tcPr>
          <w:p w14:paraId="5758F8F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移动监测站</w:t>
            </w:r>
          </w:p>
        </w:tc>
        <w:tc>
          <w:tcPr>
            <w:tcW w:w="1773" w:type="pct"/>
            <w:shd w:val="clear" w:color="auto" w:fill="FFFFFF"/>
            <w:vAlign w:val="center"/>
          </w:tcPr>
          <w:p w14:paraId="666BDED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default" w:eastAsia="宋体"/>
                <w:lang w:val="en-US" w:eastAsia="zh-CN"/>
              </w:rPr>
            </w:pPr>
            <w:r>
              <w:rPr>
                <w:rFonts w:hint="eastAsia" w:ascii="宋体" w:hAnsi="宋体" w:eastAsia="宋体" w:cs="宋体"/>
              </w:rPr>
              <w:t>监测测向接收机DDF</w:t>
            </w:r>
            <w:r>
              <w:rPr>
                <w:rFonts w:hint="eastAsia" w:ascii="宋体" w:hAnsi="宋体" w:eastAsia="宋体" w:cs="宋体"/>
                <w:lang w:val="en-US" w:eastAsia="zh-CN"/>
              </w:rPr>
              <w:t>255</w:t>
            </w:r>
          </w:p>
        </w:tc>
        <w:tc>
          <w:tcPr>
            <w:tcW w:w="1049" w:type="pct"/>
            <w:shd w:val="clear" w:color="auto" w:fill="FFFFFF"/>
            <w:vAlign w:val="center"/>
          </w:tcPr>
          <w:p w14:paraId="7A8C483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73" w:type="pct"/>
            <w:shd w:val="clear" w:color="auto" w:fill="FFFFFF"/>
            <w:vAlign w:val="center"/>
          </w:tcPr>
          <w:p w14:paraId="27F1BE2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0280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87" w:type="pct"/>
            <w:vMerge w:val="restart"/>
            <w:shd w:val="clear" w:color="auto" w:fill="FFFFFF"/>
            <w:vAlign w:val="center"/>
          </w:tcPr>
          <w:p w14:paraId="7260433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2</w:t>
            </w:r>
          </w:p>
        </w:tc>
        <w:tc>
          <w:tcPr>
            <w:tcW w:w="916" w:type="pct"/>
            <w:vMerge w:val="restart"/>
            <w:shd w:val="clear" w:color="auto" w:fill="FFFFFF"/>
            <w:vAlign w:val="center"/>
          </w:tcPr>
          <w:p w14:paraId="03598F1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移动监测站</w:t>
            </w:r>
          </w:p>
        </w:tc>
        <w:tc>
          <w:tcPr>
            <w:tcW w:w="1773" w:type="pct"/>
            <w:shd w:val="clear" w:color="auto" w:fill="FFFFFF"/>
            <w:vAlign w:val="center"/>
          </w:tcPr>
          <w:p w14:paraId="38E2323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eastAsia" w:eastAsia="宋体"/>
                <w:lang w:eastAsia="zh-CN"/>
              </w:rPr>
            </w:pPr>
            <w:r>
              <w:rPr>
                <w:rFonts w:hint="eastAsia" w:ascii="宋体" w:hAnsi="宋体" w:eastAsia="宋体" w:cs="宋体"/>
              </w:rPr>
              <w:t>监测接收机ESM</w:t>
            </w:r>
            <w:r>
              <w:rPr>
                <w:rFonts w:hint="eastAsia" w:ascii="宋体" w:hAnsi="宋体" w:eastAsia="宋体" w:cs="宋体"/>
                <w:lang w:val="en-US" w:eastAsia="zh-CN"/>
              </w:rPr>
              <w:t>W</w:t>
            </w:r>
          </w:p>
        </w:tc>
        <w:tc>
          <w:tcPr>
            <w:tcW w:w="1049" w:type="pct"/>
            <w:shd w:val="clear" w:color="auto" w:fill="FFFFFF"/>
            <w:vAlign w:val="center"/>
          </w:tcPr>
          <w:p w14:paraId="07B1683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eastAsia" w:eastAsiaTheme="minorEastAsia"/>
                <w:lang w:val="en-US" w:eastAsia="zh-CN"/>
              </w:rPr>
            </w:pPr>
            <w:r>
              <w:rPr>
                <w:rFonts w:hint="eastAsia"/>
                <w:lang w:val="en-US" w:eastAsia="zh-CN"/>
              </w:rPr>
              <w:t>罗博施</w:t>
            </w:r>
          </w:p>
        </w:tc>
        <w:tc>
          <w:tcPr>
            <w:tcW w:w="773" w:type="pct"/>
            <w:shd w:val="clear" w:color="auto" w:fill="FFFFFF"/>
            <w:vAlign w:val="center"/>
          </w:tcPr>
          <w:p w14:paraId="66608D7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71E9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87" w:type="pct"/>
            <w:vMerge w:val="continue"/>
            <w:shd w:val="clear" w:color="auto" w:fill="FFFFFF"/>
            <w:vAlign w:val="center"/>
          </w:tcPr>
          <w:p w14:paraId="333AA98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916" w:type="pct"/>
            <w:vMerge w:val="continue"/>
            <w:shd w:val="clear" w:color="auto" w:fill="FFFFFF"/>
            <w:vAlign w:val="center"/>
          </w:tcPr>
          <w:p w14:paraId="2B95093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1773" w:type="pct"/>
            <w:shd w:val="clear" w:color="auto" w:fill="FFFFFF"/>
            <w:vAlign w:val="center"/>
          </w:tcPr>
          <w:p w14:paraId="4FCB9AC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测向接收机DDF5GTS</w:t>
            </w:r>
          </w:p>
        </w:tc>
        <w:tc>
          <w:tcPr>
            <w:tcW w:w="1049" w:type="pct"/>
            <w:shd w:val="clear" w:color="auto" w:fill="FFFFFF"/>
            <w:vAlign w:val="center"/>
          </w:tcPr>
          <w:p w14:paraId="6A25355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73" w:type="pct"/>
            <w:shd w:val="clear" w:color="auto" w:fill="FFFFFF"/>
            <w:vAlign w:val="center"/>
          </w:tcPr>
          <w:p w14:paraId="6176342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12619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87" w:type="pct"/>
            <w:vMerge w:val="restart"/>
            <w:shd w:val="clear" w:color="auto" w:fill="FFFFFF"/>
            <w:vAlign w:val="center"/>
          </w:tcPr>
          <w:p w14:paraId="2398336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3</w:t>
            </w:r>
          </w:p>
        </w:tc>
        <w:tc>
          <w:tcPr>
            <w:tcW w:w="916" w:type="pct"/>
            <w:vMerge w:val="restart"/>
            <w:shd w:val="clear" w:color="auto" w:fill="FFFFFF"/>
            <w:vAlign w:val="center"/>
          </w:tcPr>
          <w:p w14:paraId="4766593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移动监测站</w:t>
            </w:r>
          </w:p>
        </w:tc>
        <w:tc>
          <w:tcPr>
            <w:tcW w:w="1773" w:type="pct"/>
            <w:shd w:val="clear" w:color="auto" w:fill="FFFFFF"/>
            <w:vAlign w:val="center"/>
          </w:tcPr>
          <w:p w14:paraId="08B4D3D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eastAsia" w:eastAsia="宋体"/>
                <w:lang w:val="en-US" w:eastAsia="zh-CN"/>
              </w:rPr>
            </w:pPr>
            <w:r>
              <w:rPr>
                <w:rFonts w:hint="eastAsia" w:ascii="宋体" w:hAnsi="宋体" w:eastAsia="宋体" w:cs="宋体"/>
              </w:rPr>
              <w:t>监测接收机ESM</w:t>
            </w:r>
            <w:r>
              <w:rPr>
                <w:rFonts w:hint="eastAsia" w:ascii="宋体" w:hAnsi="宋体" w:eastAsia="宋体" w:cs="宋体"/>
                <w:lang w:val="en-US" w:eastAsia="zh-CN"/>
              </w:rPr>
              <w:t>D</w:t>
            </w:r>
          </w:p>
        </w:tc>
        <w:tc>
          <w:tcPr>
            <w:tcW w:w="1049" w:type="pct"/>
            <w:shd w:val="clear" w:color="auto" w:fill="FFFFFF"/>
            <w:vAlign w:val="center"/>
          </w:tcPr>
          <w:p w14:paraId="13B7EF9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73" w:type="pct"/>
            <w:shd w:val="clear" w:color="auto" w:fill="FFFFFF"/>
            <w:vAlign w:val="center"/>
          </w:tcPr>
          <w:p w14:paraId="519BCA5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000A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87" w:type="pct"/>
            <w:vMerge w:val="continue"/>
            <w:shd w:val="clear" w:color="auto" w:fill="FFFFFF"/>
            <w:vAlign w:val="center"/>
          </w:tcPr>
          <w:p w14:paraId="65BAF88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rPr>
            </w:pPr>
          </w:p>
        </w:tc>
        <w:tc>
          <w:tcPr>
            <w:tcW w:w="916" w:type="pct"/>
            <w:vMerge w:val="continue"/>
            <w:shd w:val="clear" w:color="auto" w:fill="FFFFFF"/>
            <w:vAlign w:val="center"/>
          </w:tcPr>
          <w:p w14:paraId="28D86FE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rPr>
            </w:pPr>
          </w:p>
        </w:tc>
        <w:tc>
          <w:tcPr>
            <w:tcW w:w="1773" w:type="pct"/>
            <w:shd w:val="clear" w:color="auto" w:fill="FFFFFF"/>
            <w:vAlign w:val="center"/>
          </w:tcPr>
          <w:p w14:paraId="0B50B47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rPr>
            </w:pPr>
            <w:r>
              <w:rPr>
                <w:rFonts w:hint="eastAsia" w:ascii="宋体" w:hAnsi="宋体" w:eastAsia="宋体" w:cs="宋体"/>
              </w:rPr>
              <w:t>监测测向接收机DDF550</w:t>
            </w:r>
          </w:p>
        </w:tc>
        <w:tc>
          <w:tcPr>
            <w:tcW w:w="1049" w:type="pct"/>
            <w:shd w:val="clear" w:color="auto" w:fill="FFFFFF"/>
            <w:vAlign w:val="center"/>
          </w:tcPr>
          <w:p w14:paraId="1D04464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rPr>
            </w:pPr>
            <w:r>
              <w:rPr>
                <w:rFonts w:hint="eastAsia" w:ascii="宋体" w:hAnsi="宋体" w:eastAsia="宋体" w:cs="宋体"/>
              </w:rPr>
              <w:t>德国R&amp;S</w:t>
            </w:r>
          </w:p>
        </w:tc>
        <w:tc>
          <w:tcPr>
            <w:tcW w:w="773" w:type="pct"/>
            <w:shd w:val="clear" w:color="auto" w:fill="FFFFFF"/>
            <w:vAlign w:val="center"/>
          </w:tcPr>
          <w:p w14:paraId="58F5E7B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rPr>
            </w:pPr>
            <w:r>
              <w:rPr>
                <w:rFonts w:hint="eastAsia" w:ascii="宋体" w:hAnsi="宋体" w:eastAsia="宋体" w:cs="宋体"/>
              </w:rPr>
              <w:t>1台</w:t>
            </w:r>
          </w:p>
        </w:tc>
      </w:tr>
    </w:tbl>
    <w:p w14:paraId="72A3B11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firstLine="482" w:firstLineChars="200"/>
        <w:textAlignment w:val="auto"/>
        <w:outlineLvl w:val="2"/>
        <w:rPr>
          <w:rFonts w:hint="eastAsia" w:ascii="宋体" w:hAnsi="宋体" w:eastAsia="宋体" w:cs="宋体"/>
          <w:lang w:eastAsia="zh-CN"/>
        </w:rPr>
      </w:pPr>
      <w:r>
        <w:rPr>
          <w:rStyle w:val="14"/>
          <w:rFonts w:hint="eastAsia" w:ascii="宋体" w:hAnsi="宋体" w:eastAsia="宋体" w:cs="宋体"/>
          <w:lang w:val="en-US" w:eastAsia="zh-CN"/>
        </w:rPr>
        <w:t>4</w:t>
      </w:r>
      <w:r>
        <w:rPr>
          <w:rStyle w:val="14"/>
          <w:rFonts w:hint="eastAsia" w:ascii="宋体" w:hAnsi="宋体" w:eastAsia="宋体" w:cs="宋体"/>
        </w:rPr>
        <w:t>.</w:t>
      </w:r>
      <w:r>
        <w:rPr>
          <w:rStyle w:val="14"/>
          <w:rFonts w:hint="eastAsia" w:ascii="宋体" w:hAnsi="宋体" w:eastAsia="宋体" w:cs="宋体"/>
          <w:lang w:eastAsia="zh-CN"/>
        </w:rPr>
        <w:t>监测指挥中心</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751"/>
        <w:gridCol w:w="1923"/>
        <w:gridCol w:w="3022"/>
        <w:gridCol w:w="1331"/>
        <w:gridCol w:w="1286"/>
      </w:tblGrid>
      <w:tr w14:paraId="5E995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2" w:type="pct"/>
            <w:tcBorders>
              <w:tl2br w:val="nil"/>
              <w:tr2bl w:val="nil"/>
            </w:tcBorders>
            <w:shd w:val="clear" w:color="auto" w:fill="FFFFFF"/>
            <w:vAlign w:val="center"/>
          </w:tcPr>
          <w:p w14:paraId="55B535F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序号</w:t>
            </w:r>
          </w:p>
        </w:tc>
        <w:tc>
          <w:tcPr>
            <w:tcW w:w="1156" w:type="pct"/>
            <w:tcBorders>
              <w:tl2br w:val="nil"/>
              <w:tr2bl w:val="nil"/>
            </w:tcBorders>
            <w:shd w:val="clear" w:color="auto" w:fill="FFFFFF"/>
            <w:vAlign w:val="center"/>
          </w:tcPr>
          <w:p w14:paraId="71E9B14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设备名称</w:t>
            </w:r>
          </w:p>
        </w:tc>
        <w:tc>
          <w:tcPr>
            <w:tcW w:w="1817" w:type="pct"/>
            <w:tcBorders>
              <w:tl2br w:val="nil"/>
              <w:tr2bl w:val="nil"/>
            </w:tcBorders>
            <w:shd w:val="clear" w:color="auto" w:fill="FFFFFF"/>
            <w:vAlign w:val="center"/>
          </w:tcPr>
          <w:p w14:paraId="577A9F6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主设备</w:t>
            </w:r>
          </w:p>
        </w:tc>
        <w:tc>
          <w:tcPr>
            <w:tcW w:w="800" w:type="pct"/>
            <w:tcBorders>
              <w:tl2br w:val="nil"/>
              <w:tr2bl w:val="nil"/>
            </w:tcBorders>
            <w:shd w:val="clear" w:color="auto" w:fill="FFFFFF"/>
            <w:vAlign w:val="center"/>
          </w:tcPr>
          <w:p w14:paraId="6344F54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厂家</w:t>
            </w:r>
          </w:p>
        </w:tc>
        <w:tc>
          <w:tcPr>
            <w:tcW w:w="773" w:type="pct"/>
            <w:tcBorders>
              <w:tl2br w:val="nil"/>
              <w:tr2bl w:val="nil"/>
            </w:tcBorders>
            <w:shd w:val="clear" w:color="auto" w:fill="FFFFFF"/>
            <w:vAlign w:val="center"/>
          </w:tcPr>
          <w:p w14:paraId="5A4465D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数量</w:t>
            </w:r>
          </w:p>
        </w:tc>
      </w:tr>
      <w:tr w14:paraId="793E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2" w:type="pct"/>
            <w:tcBorders>
              <w:tl2br w:val="nil"/>
              <w:tr2bl w:val="nil"/>
            </w:tcBorders>
            <w:shd w:val="clear" w:color="auto" w:fill="FFFFFF"/>
            <w:vAlign w:val="center"/>
          </w:tcPr>
          <w:p w14:paraId="7EED441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w:t>
            </w:r>
          </w:p>
        </w:tc>
        <w:tc>
          <w:tcPr>
            <w:tcW w:w="1156" w:type="pct"/>
            <w:tcBorders>
              <w:tl2br w:val="nil"/>
              <w:tr2bl w:val="nil"/>
            </w:tcBorders>
            <w:shd w:val="clear" w:color="auto" w:fill="FFFFFF"/>
            <w:vAlign w:val="center"/>
          </w:tcPr>
          <w:p w14:paraId="17AFA3C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val="en-US" w:eastAsia="zh-CN"/>
              </w:rPr>
            </w:pPr>
            <w:r>
              <w:rPr>
                <w:rFonts w:hint="eastAsia" w:ascii="宋体" w:hAnsi="宋体" w:eastAsia="宋体" w:cs="宋体"/>
                <w:sz w:val="24"/>
                <w:szCs w:val="24"/>
              </w:rPr>
              <w:t>大屏幕显示系统</w:t>
            </w:r>
          </w:p>
        </w:tc>
        <w:tc>
          <w:tcPr>
            <w:tcW w:w="1817" w:type="pct"/>
            <w:tcBorders>
              <w:tl2br w:val="nil"/>
              <w:tr2bl w:val="nil"/>
            </w:tcBorders>
            <w:shd w:val="clear" w:color="auto" w:fill="FFFFFF"/>
            <w:vAlign w:val="center"/>
          </w:tcPr>
          <w:p w14:paraId="6494C30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val="en-US" w:eastAsia="zh-CN"/>
              </w:rPr>
              <w:t>DLP大屏</w:t>
            </w:r>
          </w:p>
        </w:tc>
        <w:tc>
          <w:tcPr>
            <w:tcW w:w="800" w:type="pct"/>
            <w:tcBorders>
              <w:tl2br w:val="nil"/>
              <w:tr2bl w:val="nil"/>
            </w:tcBorders>
            <w:shd w:val="clear" w:color="auto" w:fill="FFFFFF"/>
            <w:vAlign w:val="center"/>
          </w:tcPr>
          <w:p w14:paraId="4ADA1C6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三菱</w:t>
            </w:r>
          </w:p>
        </w:tc>
        <w:tc>
          <w:tcPr>
            <w:tcW w:w="773" w:type="pct"/>
            <w:tcBorders>
              <w:tl2br w:val="nil"/>
              <w:tr2bl w:val="nil"/>
            </w:tcBorders>
            <w:shd w:val="clear" w:color="auto" w:fill="FFFFFF"/>
            <w:vAlign w:val="center"/>
          </w:tcPr>
          <w:p w14:paraId="3D0E658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1套</w:t>
            </w:r>
          </w:p>
        </w:tc>
      </w:tr>
      <w:tr w14:paraId="5E21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2" w:type="pct"/>
            <w:tcBorders>
              <w:tl2br w:val="nil"/>
              <w:tr2bl w:val="nil"/>
            </w:tcBorders>
            <w:shd w:val="clear" w:color="auto" w:fill="FFFFFF"/>
            <w:vAlign w:val="center"/>
          </w:tcPr>
          <w:p w14:paraId="6E37285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156" w:type="pct"/>
            <w:tcBorders>
              <w:tl2br w:val="nil"/>
              <w:tr2bl w:val="nil"/>
            </w:tcBorders>
            <w:shd w:val="clear" w:color="auto" w:fill="FFFFFF"/>
            <w:vAlign w:val="center"/>
          </w:tcPr>
          <w:p w14:paraId="0117C889">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显示系统</w:t>
            </w:r>
          </w:p>
        </w:tc>
        <w:tc>
          <w:tcPr>
            <w:tcW w:w="1817" w:type="pct"/>
            <w:tcBorders>
              <w:tl2br w:val="nil"/>
              <w:tr2bl w:val="nil"/>
            </w:tcBorders>
            <w:shd w:val="clear" w:color="auto" w:fill="FFFFFF"/>
            <w:vAlign w:val="center"/>
          </w:tcPr>
          <w:p w14:paraId="05BB9272">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电视墙</w:t>
            </w:r>
          </w:p>
        </w:tc>
        <w:tc>
          <w:tcPr>
            <w:tcW w:w="800" w:type="pct"/>
            <w:tcBorders>
              <w:tl2br w:val="nil"/>
              <w:tr2bl w:val="nil"/>
            </w:tcBorders>
            <w:shd w:val="clear" w:color="auto" w:fill="FFFFFF"/>
            <w:vAlign w:val="center"/>
          </w:tcPr>
          <w:p w14:paraId="40C159B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lang w:val="en-US" w:eastAsia="zh-CN"/>
              </w:rPr>
            </w:pPr>
            <w:r>
              <w:rPr>
                <w:rFonts w:hint="eastAsia" w:ascii="宋体" w:hAnsi="宋体" w:eastAsia="宋体" w:cs="宋体"/>
                <w:sz w:val="24"/>
                <w:szCs w:val="24"/>
                <w:lang w:val="en-US" w:eastAsia="zh-CN"/>
              </w:rPr>
              <w:t>BOE</w:t>
            </w:r>
          </w:p>
        </w:tc>
        <w:tc>
          <w:tcPr>
            <w:tcW w:w="773" w:type="pct"/>
            <w:tcBorders>
              <w:tl2br w:val="nil"/>
              <w:tr2bl w:val="nil"/>
            </w:tcBorders>
            <w:shd w:val="clear" w:color="auto" w:fill="FFFFFF"/>
            <w:vAlign w:val="center"/>
          </w:tcPr>
          <w:p w14:paraId="656288F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3台</w:t>
            </w:r>
          </w:p>
        </w:tc>
      </w:tr>
      <w:tr w14:paraId="0124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2" w:type="pct"/>
            <w:vMerge w:val="restart"/>
            <w:tcBorders>
              <w:tl2br w:val="nil"/>
              <w:tr2bl w:val="nil"/>
            </w:tcBorders>
            <w:shd w:val="clear" w:color="auto" w:fill="FFFFFF"/>
            <w:vAlign w:val="center"/>
          </w:tcPr>
          <w:p w14:paraId="22DAAD4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val="en-US" w:eastAsia="zh-CN"/>
              </w:rPr>
            </w:pPr>
            <w:r>
              <w:rPr>
                <w:rFonts w:hint="eastAsia" w:ascii="宋体" w:hAnsi="宋体" w:eastAsia="宋体" w:cs="宋体"/>
                <w:lang w:val="en-US" w:eastAsia="zh-CN"/>
              </w:rPr>
              <w:t>3</w:t>
            </w:r>
          </w:p>
        </w:tc>
        <w:tc>
          <w:tcPr>
            <w:tcW w:w="1156" w:type="pct"/>
            <w:vMerge w:val="restart"/>
            <w:tcBorders>
              <w:tl2br w:val="nil"/>
              <w:tr2bl w:val="nil"/>
            </w:tcBorders>
            <w:shd w:val="clear" w:color="auto" w:fill="FFFFFF"/>
            <w:vAlign w:val="center"/>
          </w:tcPr>
          <w:p w14:paraId="66DA1A4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eastAsia="zh-CN"/>
              </w:rPr>
              <w:t>集中控制系统</w:t>
            </w:r>
          </w:p>
        </w:tc>
        <w:tc>
          <w:tcPr>
            <w:tcW w:w="1817" w:type="pct"/>
            <w:tcBorders>
              <w:tl2br w:val="nil"/>
              <w:tr2bl w:val="nil"/>
            </w:tcBorders>
            <w:shd w:val="clear" w:color="auto" w:fill="FFFFFF"/>
            <w:vAlign w:val="center"/>
          </w:tcPr>
          <w:p w14:paraId="64C3548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eastAsia="zh-CN"/>
              </w:rPr>
            </w:pPr>
            <w:r>
              <w:rPr>
                <w:rFonts w:hint="eastAsia" w:ascii="宋体" w:hAnsi="宋体" w:eastAsia="宋体" w:cs="宋体"/>
                <w:sz w:val="24"/>
                <w:szCs w:val="24"/>
                <w:lang w:eastAsia="zh-CN"/>
              </w:rPr>
              <w:t>分布式坐席管理输入、输出</w:t>
            </w:r>
          </w:p>
        </w:tc>
        <w:tc>
          <w:tcPr>
            <w:tcW w:w="800" w:type="pct"/>
            <w:tcBorders>
              <w:tl2br w:val="nil"/>
              <w:tr2bl w:val="nil"/>
            </w:tcBorders>
            <w:shd w:val="clear" w:color="auto" w:fill="FFFFFF"/>
            <w:vAlign w:val="center"/>
          </w:tcPr>
          <w:p w14:paraId="133C76A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val="en-US" w:eastAsia="zh-CN"/>
              </w:rPr>
            </w:pPr>
            <w:r>
              <w:rPr>
                <w:rFonts w:hint="eastAsia" w:ascii="宋体" w:hAnsi="宋体" w:eastAsia="宋体" w:cs="宋体"/>
                <w:sz w:val="24"/>
                <w:szCs w:val="24"/>
                <w:lang w:val="en-US" w:eastAsia="zh-CN"/>
              </w:rPr>
              <w:t>MicsView</w:t>
            </w:r>
          </w:p>
        </w:tc>
        <w:tc>
          <w:tcPr>
            <w:tcW w:w="773" w:type="pct"/>
            <w:tcBorders>
              <w:tl2br w:val="nil"/>
              <w:tr2bl w:val="nil"/>
            </w:tcBorders>
            <w:shd w:val="clear" w:color="auto" w:fill="FFFFFF"/>
            <w:vAlign w:val="center"/>
          </w:tcPr>
          <w:p w14:paraId="38D7D9C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val="en-US" w:eastAsia="zh-CN"/>
              </w:rPr>
              <w:t>1</w:t>
            </w:r>
            <w:r>
              <w:rPr>
                <w:rFonts w:hint="eastAsia" w:ascii="宋体" w:hAnsi="宋体" w:eastAsia="宋体" w:cs="宋体"/>
                <w:sz w:val="24"/>
                <w:szCs w:val="24"/>
              </w:rPr>
              <w:t>套</w:t>
            </w:r>
          </w:p>
        </w:tc>
      </w:tr>
      <w:tr w14:paraId="788F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2" w:type="pct"/>
            <w:vMerge w:val="continue"/>
            <w:tcBorders>
              <w:tl2br w:val="nil"/>
              <w:tr2bl w:val="nil"/>
            </w:tcBorders>
            <w:shd w:val="clear" w:color="auto" w:fill="FFFFFF"/>
            <w:vAlign w:val="center"/>
          </w:tcPr>
          <w:p w14:paraId="55621AA5">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156" w:type="pct"/>
            <w:vMerge w:val="continue"/>
            <w:tcBorders>
              <w:tl2br w:val="nil"/>
              <w:tr2bl w:val="nil"/>
            </w:tcBorders>
            <w:shd w:val="clear" w:color="auto" w:fill="FFFFFF"/>
            <w:vAlign w:val="center"/>
          </w:tcPr>
          <w:p w14:paraId="46AB7BD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817" w:type="pct"/>
            <w:tcBorders>
              <w:tl2br w:val="nil"/>
              <w:tr2bl w:val="nil"/>
            </w:tcBorders>
            <w:shd w:val="clear" w:color="auto" w:fill="FFFFFF"/>
            <w:vAlign w:val="center"/>
          </w:tcPr>
          <w:p w14:paraId="55FAFF7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eastAsia="zh-CN"/>
              </w:rPr>
              <w:t>分布式信号管理输入、输出</w:t>
            </w:r>
          </w:p>
        </w:tc>
        <w:tc>
          <w:tcPr>
            <w:tcW w:w="800" w:type="pct"/>
            <w:tcBorders>
              <w:tl2br w:val="nil"/>
              <w:tr2bl w:val="nil"/>
            </w:tcBorders>
            <w:shd w:val="clear" w:color="auto" w:fill="FFFFFF"/>
            <w:vAlign w:val="center"/>
          </w:tcPr>
          <w:p w14:paraId="70677FB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val="en-US" w:eastAsia="zh-CN"/>
              </w:rPr>
              <w:t>MicsView</w:t>
            </w:r>
          </w:p>
        </w:tc>
        <w:tc>
          <w:tcPr>
            <w:tcW w:w="773" w:type="pct"/>
            <w:tcBorders>
              <w:tl2br w:val="nil"/>
              <w:tr2bl w:val="nil"/>
            </w:tcBorders>
            <w:shd w:val="clear" w:color="auto" w:fill="FFFFFF"/>
            <w:vAlign w:val="center"/>
          </w:tcPr>
          <w:p w14:paraId="5B33CC0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val="en-US" w:eastAsia="zh-CN"/>
              </w:rPr>
              <w:t>1</w:t>
            </w:r>
            <w:r>
              <w:rPr>
                <w:rFonts w:hint="eastAsia" w:ascii="宋体" w:hAnsi="宋体" w:eastAsia="宋体" w:cs="宋体"/>
                <w:sz w:val="24"/>
                <w:szCs w:val="24"/>
              </w:rPr>
              <w:t>套</w:t>
            </w:r>
          </w:p>
        </w:tc>
      </w:tr>
      <w:tr w14:paraId="31E1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2" w:type="pct"/>
            <w:vMerge w:val="continue"/>
            <w:tcBorders>
              <w:tl2br w:val="nil"/>
              <w:tr2bl w:val="nil"/>
            </w:tcBorders>
            <w:shd w:val="clear" w:color="auto" w:fill="FFFFFF"/>
            <w:vAlign w:val="center"/>
          </w:tcPr>
          <w:p w14:paraId="7E0931E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156" w:type="pct"/>
            <w:vMerge w:val="continue"/>
            <w:tcBorders>
              <w:tl2br w:val="nil"/>
              <w:tr2bl w:val="nil"/>
            </w:tcBorders>
            <w:shd w:val="clear" w:color="auto" w:fill="FFFFFF"/>
            <w:vAlign w:val="center"/>
          </w:tcPr>
          <w:p w14:paraId="0CFE3AC9">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817" w:type="pct"/>
            <w:tcBorders>
              <w:tl2br w:val="nil"/>
              <w:tr2bl w:val="nil"/>
            </w:tcBorders>
            <w:shd w:val="clear" w:color="auto" w:fill="FFFFFF"/>
            <w:vAlign w:val="center"/>
          </w:tcPr>
          <w:p w14:paraId="4101C4F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eastAsia="zh-CN"/>
              </w:rPr>
            </w:pPr>
            <w:r>
              <w:rPr>
                <w:rFonts w:hint="eastAsia" w:ascii="宋体" w:hAnsi="宋体" w:eastAsia="宋体" w:cs="宋体"/>
                <w:sz w:val="24"/>
                <w:szCs w:val="24"/>
                <w:lang w:eastAsia="zh-CN"/>
              </w:rPr>
              <w:t>中央控制系统</w:t>
            </w:r>
          </w:p>
        </w:tc>
        <w:tc>
          <w:tcPr>
            <w:tcW w:w="800" w:type="pct"/>
            <w:tcBorders>
              <w:tl2br w:val="nil"/>
              <w:tr2bl w:val="nil"/>
            </w:tcBorders>
            <w:shd w:val="clear" w:color="auto" w:fill="FFFFFF"/>
            <w:vAlign w:val="center"/>
          </w:tcPr>
          <w:p w14:paraId="3EAB4C4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val="en-US" w:eastAsia="zh-CN"/>
              </w:rPr>
              <w:t>MicsView</w:t>
            </w:r>
          </w:p>
        </w:tc>
        <w:tc>
          <w:tcPr>
            <w:tcW w:w="773" w:type="pct"/>
            <w:tcBorders>
              <w:tl2br w:val="nil"/>
              <w:tr2bl w:val="nil"/>
            </w:tcBorders>
            <w:shd w:val="clear" w:color="auto" w:fill="FFFFFF"/>
            <w:vAlign w:val="center"/>
          </w:tcPr>
          <w:p w14:paraId="7062300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1套</w:t>
            </w:r>
          </w:p>
        </w:tc>
      </w:tr>
      <w:tr w14:paraId="6EA3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2" w:type="pct"/>
            <w:tcBorders>
              <w:tl2br w:val="nil"/>
              <w:tr2bl w:val="nil"/>
            </w:tcBorders>
            <w:shd w:val="clear" w:color="auto" w:fill="FFFFFF"/>
            <w:vAlign w:val="center"/>
          </w:tcPr>
          <w:p w14:paraId="45A6E70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val="en-US" w:eastAsia="zh-CN"/>
              </w:rPr>
            </w:pPr>
            <w:r>
              <w:rPr>
                <w:rFonts w:hint="eastAsia" w:ascii="宋体" w:hAnsi="宋体" w:eastAsia="宋体" w:cs="宋体"/>
                <w:lang w:val="en-US" w:eastAsia="zh-CN"/>
              </w:rPr>
              <w:t>4</w:t>
            </w:r>
          </w:p>
        </w:tc>
        <w:tc>
          <w:tcPr>
            <w:tcW w:w="1156" w:type="pct"/>
            <w:tcBorders>
              <w:tl2br w:val="nil"/>
              <w:tr2bl w:val="nil"/>
            </w:tcBorders>
            <w:shd w:val="clear" w:color="auto" w:fill="FFFFFF"/>
            <w:vAlign w:val="center"/>
          </w:tcPr>
          <w:p w14:paraId="4575C11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eastAsia="zh-CN"/>
              </w:rPr>
            </w:pPr>
            <w:r>
              <w:rPr>
                <w:rFonts w:hint="eastAsia" w:ascii="宋体" w:hAnsi="宋体" w:eastAsia="宋体" w:cs="宋体"/>
                <w:sz w:val="24"/>
                <w:szCs w:val="24"/>
                <w:lang w:eastAsia="zh-CN"/>
              </w:rPr>
              <w:t>视频会议系统</w:t>
            </w:r>
          </w:p>
        </w:tc>
        <w:tc>
          <w:tcPr>
            <w:tcW w:w="1817" w:type="pct"/>
            <w:tcBorders>
              <w:tl2br w:val="nil"/>
              <w:tr2bl w:val="nil"/>
            </w:tcBorders>
            <w:shd w:val="clear" w:color="auto" w:fill="FFFFFF"/>
            <w:vAlign w:val="center"/>
          </w:tcPr>
          <w:p w14:paraId="49D48A2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eastAsia="zh-CN"/>
              </w:rPr>
              <w:t>视频会议系统</w:t>
            </w:r>
            <w:r>
              <w:rPr>
                <w:rFonts w:hint="eastAsia" w:ascii="宋体" w:hAnsi="宋体" w:eastAsia="宋体" w:cs="宋体"/>
                <w:sz w:val="24"/>
                <w:szCs w:val="24"/>
              </w:rPr>
              <w:t>主机</w:t>
            </w:r>
          </w:p>
        </w:tc>
        <w:tc>
          <w:tcPr>
            <w:tcW w:w="800" w:type="pct"/>
            <w:tcBorders>
              <w:tl2br w:val="nil"/>
              <w:tr2bl w:val="nil"/>
            </w:tcBorders>
            <w:shd w:val="clear" w:color="auto" w:fill="FFFFFF"/>
            <w:vAlign w:val="center"/>
          </w:tcPr>
          <w:p w14:paraId="6A1741C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val="en-US" w:eastAsia="zh-CN"/>
              </w:rPr>
            </w:pPr>
            <w:r>
              <w:rPr>
                <w:rFonts w:hint="eastAsia" w:ascii="宋体" w:hAnsi="宋体" w:eastAsia="宋体" w:cs="宋体"/>
                <w:sz w:val="24"/>
                <w:szCs w:val="24"/>
                <w:lang w:val="en-US" w:eastAsia="zh-CN"/>
              </w:rPr>
              <w:t>宝利通</w:t>
            </w:r>
          </w:p>
        </w:tc>
        <w:tc>
          <w:tcPr>
            <w:tcW w:w="773" w:type="pct"/>
            <w:tcBorders>
              <w:tl2br w:val="nil"/>
              <w:tr2bl w:val="nil"/>
            </w:tcBorders>
            <w:shd w:val="clear" w:color="auto" w:fill="FFFFFF"/>
            <w:vAlign w:val="center"/>
          </w:tcPr>
          <w:p w14:paraId="0474A6C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val="en-US" w:eastAsia="zh-CN"/>
              </w:rPr>
              <w:t>1</w:t>
            </w:r>
            <w:r>
              <w:rPr>
                <w:rFonts w:hint="eastAsia" w:ascii="宋体" w:hAnsi="宋体" w:eastAsia="宋体" w:cs="宋体"/>
                <w:sz w:val="24"/>
                <w:szCs w:val="24"/>
              </w:rPr>
              <w:t>台</w:t>
            </w:r>
          </w:p>
        </w:tc>
      </w:tr>
      <w:tr w14:paraId="1BFA1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2" w:type="pct"/>
            <w:tcBorders>
              <w:tl2br w:val="nil"/>
              <w:tr2bl w:val="nil"/>
            </w:tcBorders>
            <w:shd w:val="clear" w:color="auto" w:fill="FFFFFF"/>
            <w:vAlign w:val="center"/>
          </w:tcPr>
          <w:p w14:paraId="52C3CBF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val="en-US" w:eastAsia="zh-CN"/>
              </w:rPr>
            </w:pPr>
            <w:r>
              <w:rPr>
                <w:rFonts w:hint="eastAsia" w:ascii="宋体" w:hAnsi="宋体" w:eastAsia="宋体" w:cs="宋体"/>
                <w:lang w:val="en-US" w:eastAsia="zh-CN"/>
              </w:rPr>
              <w:t>5</w:t>
            </w:r>
          </w:p>
        </w:tc>
        <w:tc>
          <w:tcPr>
            <w:tcW w:w="1156" w:type="pct"/>
            <w:tcBorders>
              <w:tl2br w:val="nil"/>
              <w:tr2bl w:val="nil"/>
            </w:tcBorders>
            <w:shd w:val="clear" w:color="auto" w:fill="FFFFFF"/>
            <w:vAlign w:val="center"/>
          </w:tcPr>
          <w:p w14:paraId="6B567C1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eastAsia="zh-CN"/>
              </w:rPr>
            </w:pPr>
            <w:r>
              <w:rPr>
                <w:rFonts w:hint="eastAsia" w:ascii="宋体" w:hAnsi="宋体" w:eastAsia="宋体" w:cs="宋体"/>
                <w:sz w:val="24"/>
                <w:szCs w:val="24"/>
                <w:lang w:eastAsia="zh-CN"/>
              </w:rPr>
              <w:t>视频采集系统</w:t>
            </w:r>
          </w:p>
        </w:tc>
        <w:tc>
          <w:tcPr>
            <w:tcW w:w="1817" w:type="pct"/>
            <w:tcBorders>
              <w:tl2br w:val="nil"/>
              <w:tr2bl w:val="nil"/>
            </w:tcBorders>
            <w:shd w:val="clear" w:color="auto" w:fill="FFFFFF"/>
            <w:vAlign w:val="center"/>
          </w:tcPr>
          <w:p w14:paraId="611D2E8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eastAsia="zh-CN"/>
              </w:rPr>
            </w:pPr>
            <w:r>
              <w:rPr>
                <w:rFonts w:hint="eastAsia" w:ascii="宋体" w:hAnsi="宋体" w:eastAsia="宋体" w:cs="宋体"/>
                <w:sz w:val="24"/>
                <w:szCs w:val="24"/>
                <w:lang w:eastAsia="zh-CN"/>
              </w:rPr>
              <w:t>综合监控一体化平台系统</w:t>
            </w:r>
          </w:p>
        </w:tc>
        <w:tc>
          <w:tcPr>
            <w:tcW w:w="800" w:type="pct"/>
            <w:tcBorders>
              <w:tl2br w:val="nil"/>
              <w:tr2bl w:val="nil"/>
            </w:tcBorders>
            <w:shd w:val="clear" w:color="auto" w:fill="FFFFFF"/>
            <w:vAlign w:val="center"/>
          </w:tcPr>
          <w:p w14:paraId="04826B3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eastAsia="zh-CN"/>
              </w:rPr>
            </w:pPr>
            <w:r>
              <w:rPr>
                <w:rFonts w:hint="eastAsia" w:ascii="宋体" w:hAnsi="宋体" w:eastAsia="宋体" w:cs="宋体"/>
                <w:sz w:val="24"/>
                <w:szCs w:val="24"/>
                <w:lang w:eastAsia="zh-CN"/>
              </w:rPr>
              <w:t>宇视</w:t>
            </w:r>
          </w:p>
        </w:tc>
        <w:tc>
          <w:tcPr>
            <w:tcW w:w="773" w:type="pct"/>
            <w:tcBorders>
              <w:tl2br w:val="nil"/>
              <w:tr2bl w:val="nil"/>
            </w:tcBorders>
            <w:shd w:val="clear" w:color="auto" w:fill="FFFFFF"/>
            <w:vAlign w:val="center"/>
          </w:tcPr>
          <w:p w14:paraId="05B39C4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eastAsia="zh-CN"/>
              </w:rPr>
            </w:pPr>
            <w:r>
              <w:rPr>
                <w:rFonts w:hint="eastAsia" w:ascii="宋体" w:hAnsi="宋体" w:eastAsia="宋体" w:cs="宋体"/>
                <w:sz w:val="24"/>
                <w:szCs w:val="24"/>
                <w:lang w:val="en-US" w:eastAsia="zh-CN"/>
              </w:rPr>
              <w:t>1套</w:t>
            </w:r>
          </w:p>
        </w:tc>
      </w:tr>
    </w:tbl>
    <w:p w14:paraId="2CE40F2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firstLine="482" w:firstLineChars="200"/>
        <w:textAlignment w:val="auto"/>
        <w:outlineLvl w:val="2"/>
        <w:rPr>
          <w:rFonts w:hint="eastAsia" w:ascii="宋体" w:hAnsi="宋体" w:eastAsia="宋体" w:cs="宋体"/>
        </w:rPr>
      </w:pPr>
      <w:r>
        <w:rPr>
          <w:rStyle w:val="14"/>
          <w:rFonts w:hint="eastAsia" w:ascii="宋体" w:hAnsi="宋体" w:eastAsia="宋体" w:cs="宋体"/>
          <w:lang w:val="en-US" w:eastAsia="zh-CN"/>
        </w:rPr>
        <w:t>5.</w:t>
      </w:r>
      <w:r>
        <w:rPr>
          <w:rStyle w:val="14"/>
          <w:rFonts w:hint="eastAsia" w:ascii="宋体" w:hAnsi="宋体" w:eastAsia="宋体" w:cs="宋体"/>
        </w:rPr>
        <w:t>可搬移监测站</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812"/>
        <w:gridCol w:w="2167"/>
        <w:gridCol w:w="3065"/>
        <w:gridCol w:w="1552"/>
        <w:gridCol w:w="717"/>
      </w:tblGrid>
      <w:tr w14:paraId="2C10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88" w:type="pct"/>
            <w:tcBorders>
              <w:tl2br w:val="nil"/>
              <w:tr2bl w:val="nil"/>
            </w:tcBorders>
            <w:shd w:val="clear" w:color="auto" w:fill="FFFFFF"/>
            <w:vAlign w:val="center"/>
          </w:tcPr>
          <w:p w14:paraId="781EF5D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序号</w:t>
            </w:r>
          </w:p>
        </w:tc>
        <w:tc>
          <w:tcPr>
            <w:tcW w:w="1303" w:type="pct"/>
            <w:tcBorders>
              <w:tl2br w:val="nil"/>
              <w:tr2bl w:val="nil"/>
            </w:tcBorders>
            <w:shd w:val="clear" w:color="auto" w:fill="FFFFFF"/>
            <w:vAlign w:val="center"/>
          </w:tcPr>
          <w:p w14:paraId="7EEE94F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站点名称</w:t>
            </w:r>
          </w:p>
        </w:tc>
        <w:tc>
          <w:tcPr>
            <w:tcW w:w="1843" w:type="pct"/>
            <w:tcBorders>
              <w:tl2br w:val="nil"/>
              <w:tr2bl w:val="nil"/>
            </w:tcBorders>
            <w:shd w:val="clear" w:color="auto" w:fill="FFFFFF"/>
            <w:vAlign w:val="center"/>
          </w:tcPr>
          <w:p w14:paraId="7F11B2E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监测主设备</w:t>
            </w:r>
          </w:p>
        </w:tc>
        <w:tc>
          <w:tcPr>
            <w:tcW w:w="933" w:type="pct"/>
            <w:tcBorders>
              <w:tl2br w:val="nil"/>
              <w:tr2bl w:val="nil"/>
            </w:tcBorders>
            <w:shd w:val="clear" w:color="auto" w:fill="FFFFFF"/>
            <w:vAlign w:val="center"/>
          </w:tcPr>
          <w:p w14:paraId="7326626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厂家</w:t>
            </w:r>
          </w:p>
        </w:tc>
        <w:tc>
          <w:tcPr>
            <w:tcW w:w="431" w:type="pct"/>
            <w:tcBorders>
              <w:tl2br w:val="nil"/>
              <w:tr2bl w:val="nil"/>
            </w:tcBorders>
            <w:shd w:val="clear" w:color="auto" w:fill="FFFFFF"/>
            <w:vAlign w:val="center"/>
          </w:tcPr>
          <w:p w14:paraId="138C5B6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数量</w:t>
            </w:r>
          </w:p>
        </w:tc>
      </w:tr>
      <w:tr w14:paraId="7C12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jc w:val="center"/>
        </w:trPr>
        <w:tc>
          <w:tcPr>
            <w:tcW w:w="488" w:type="pct"/>
            <w:tcBorders>
              <w:tl2br w:val="nil"/>
              <w:tr2bl w:val="nil"/>
            </w:tcBorders>
            <w:shd w:val="clear" w:color="auto" w:fill="FFFFFF"/>
            <w:vAlign w:val="center"/>
          </w:tcPr>
          <w:p w14:paraId="3A39053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w:t>
            </w:r>
          </w:p>
        </w:tc>
        <w:tc>
          <w:tcPr>
            <w:tcW w:w="1303" w:type="pct"/>
            <w:tcBorders>
              <w:tl2br w:val="nil"/>
              <w:tr2bl w:val="nil"/>
            </w:tcBorders>
            <w:shd w:val="clear" w:color="auto" w:fill="FFFFFF"/>
            <w:vAlign w:val="center"/>
          </w:tcPr>
          <w:p w14:paraId="2B6B6CC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可搬移监测站</w:t>
            </w:r>
          </w:p>
        </w:tc>
        <w:tc>
          <w:tcPr>
            <w:tcW w:w="1843" w:type="pct"/>
            <w:tcBorders>
              <w:tl2br w:val="nil"/>
              <w:tr2bl w:val="nil"/>
            </w:tcBorders>
            <w:shd w:val="clear" w:color="auto" w:fill="FFFFFF"/>
            <w:vAlign w:val="center"/>
          </w:tcPr>
          <w:p w14:paraId="52DA81A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val="en-US" w:eastAsia="zh-CN"/>
              </w:rPr>
            </w:pPr>
            <w:r>
              <w:rPr>
                <w:rFonts w:hint="eastAsia" w:ascii="宋体" w:hAnsi="宋体" w:eastAsia="宋体" w:cs="宋体"/>
                <w:color w:val="auto"/>
                <w:sz w:val="24"/>
                <w:szCs w:val="24"/>
              </w:rPr>
              <w:t>监测测向接收机DDF</w:t>
            </w:r>
            <w:r>
              <w:rPr>
                <w:rFonts w:hint="eastAsia" w:ascii="宋体" w:hAnsi="宋体" w:eastAsia="宋体" w:cs="宋体"/>
                <w:color w:val="auto"/>
                <w:sz w:val="24"/>
                <w:szCs w:val="24"/>
                <w:lang w:val="en-US" w:eastAsia="zh-CN"/>
              </w:rPr>
              <w:t>255</w:t>
            </w:r>
          </w:p>
        </w:tc>
        <w:tc>
          <w:tcPr>
            <w:tcW w:w="933" w:type="pct"/>
            <w:tcBorders>
              <w:tl2br w:val="nil"/>
              <w:tr2bl w:val="nil"/>
            </w:tcBorders>
            <w:shd w:val="clear" w:color="auto" w:fill="FFFFFF"/>
            <w:vAlign w:val="center"/>
          </w:tcPr>
          <w:p w14:paraId="745CCDD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德国R&amp;S</w:t>
            </w:r>
          </w:p>
        </w:tc>
        <w:tc>
          <w:tcPr>
            <w:tcW w:w="431" w:type="pct"/>
            <w:tcBorders>
              <w:tl2br w:val="nil"/>
              <w:tr2bl w:val="nil"/>
            </w:tcBorders>
            <w:shd w:val="clear" w:color="auto" w:fill="FFFFFF"/>
            <w:vAlign w:val="center"/>
          </w:tcPr>
          <w:p w14:paraId="1D28AC6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1台</w:t>
            </w:r>
          </w:p>
        </w:tc>
      </w:tr>
      <w:tr w14:paraId="43EB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88" w:type="pct"/>
            <w:tcBorders>
              <w:tl2br w:val="nil"/>
              <w:tr2bl w:val="nil"/>
            </w:tcBorders>
            <w:shd w:val="clear" w:color="auto" w:fill="FFFFFF"/>
            <w:vAlign w:val="center"/>
          </w:tcPr>
          <w:p w14:paraId="356090A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2</w:t>
            </w:r>
          </w:p>
        </w:tc>
        <w:tc>
          <w:tcPr>
            <w:tcW w:w="1303" w:type="pct"/>
            <w:tcBorders>
              <w:tl2br w:val="nil"/>
              <w:tr2bl w:val="nil"/>
            </w:tcBorders>
            <w:shd w:val="clear" w:color="auto" w:fill="FFFFFF"/>
            <w:vAlign w:val="center"/>
          </w:tcPr>
          <w:p w14:paraId="4893B08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可搬移监测站</w:t>
            </w:r>
          </w:p>
        </w:tc>
        <w:tc>
          <w:tcPr>
            <w:tcW w:w="1843" w:type="pct"/>
            <w:tcBorders>
              <w:tl2br w:val="nil"/>
              <w:tr2bl w:val="nil"/>
            </w:tcBorders>
            <w:shd w:val="clear" w:color="auto" w:fill="FFFFFF"/>
            <w:vAlign w:val="center"/>
          </w:tcPr>
          <w:p w14:paraId="29F1A3B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监测主机UMS300（含监测接收机EB500）</w:t>
            </w:r>
          </w:p>
        </w:tc>
        <w:tc>
          <w:tcPr>
            <w:tcW w:w="933" w:type="pct"/>
            <w:tcBorders>
              <w:tl2br w:val="nil"/>
              <w:tr2bl w:val="nil"/>
            </w:tcBorders>
            <w:shd w:val="clear" w:color="auto" w:fill="FFFFFF"/>
            <w:vAlign w:val="center"/>
          </w:tcPr>
          <w:p w14:paraId="0FF24C1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德国R&amp;S</w:t>
            </w:r>
          </w:p>
        </w:tc>
        <w:tc>
          <w:tcPr>
            <w:tcW w:w="431" w:type="pct"/>
            <w:tcBorders>
              <w:tl2br w:val="nil"/>
              <w:tr2bl w:val="nil"/>
            </w:tcBorders>
            <w:shd w:val="clear" w:color="auto" w:fill="FFFFFF"/>
            <w:vAlign w:val="center"/>
          </w:tcPr>
          <w:p w14:paraId="122D7D3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5台</w:t>
            </w:r>
          </w:p>
        </w:tc>
      </w:tr>
    </w:tbl>
    <w:p w14:paraId="2BF3226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firstLine="482" w:firstLineChars="200"/>
        <w:textAlignment w:val="auto"/>
        <w:outlineLvl w:val="2"/>
        <w:rPr>
          <w:rFonts w:hint="eastAsia" w:ascii="宋体" w:hAnsi="宋体" w:eastAsia="宋体" w:cs="宋体"/>
        </w:rPr>
      </w:pPr>
      <w:r>
        <w:rPr>
          <w:rStyle w:val="14"/>
          <w:rFonts w:hint="eastAsia" w:ascii="宋体" w:hAnsi="宋体" w:eastAsia="宋体" w:cs="宋体"/>
          <w:lang w:val="en-US" w:eastAsia="zh-CN"/>
        </w:rPr>
        <w:t>6</w:t>
      </w:r>
      <w:r>
        <w:rPr>
          <w:rStyle w:val="14"/>
          <w:rFonts w:hint="eastAsia" w:ascii="宋体" w:hAnsi="宋体" w:eastAsia="宋体" w:cs="宋体"/>
        </w:rPr>
        <w:t>.便携式监测设备</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805"/>
        <w:gridCol w:w="2146"/>
        <w:gridCol w:w="2886"/>
        <w:gridCol w:w="1684"/>
        <w:gridCol w:w="792"/>
      </w:tblGrid>
      <w:tr w14:paraId="2A6A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84" w:type="pct"/>
            <w:tcBorders>
              <w:tl2br w:val="nil"/>
              <w:tr2bl w:val="nil"/>
            </w:tcBorders>
            <w:shd w:val="clear" w:color="auto" w:fill="FFFFFF"/>
            <w:vAlign w:val="center"/>
          </w:tcPr>
          <w:p w14:paraId="7AA416F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序号</w:t>
            </w:r>
          </w:p>
        </w:tc>
        <w:tc>
          <w:tcPr>
            <w:tcW w:w="1290" w:type="pct"/>
            <w:tcBorders>
              <w:tl2br w:val="nil"/>
              <w:tr2bl w:val="nil"/>
            </w:tcBorders>
            <w:shd w:val="clear" w:color="auto" w:fill="FFFFFF"/>
            <w:vAlign w:val="center"/>
          </w:tcPr>
          <w:p w14:paraId="6B2B2DA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设备名称</w:t>
            </w:r>
          </w:p>
        </w:tc>
        <w:tc>
          <w:tcPr>
            <w:tcW w:w="1735" w:type="pct"/>
            <w:tcBorders>
              <w:tl2br w:val="nil"/>
              <w:tr2bl w:val="nil"/>
            </w:tcBorders>
            <w:shd w:val="clear" w:color="auto" w:fill="FFFFFF"/>
            <w:vAlign w:val="center"/>
          </w:tcPr>
          <w:p w14:paraId="758BAF5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监测主设备</w:t>
            </w:r>
          </w:p>
        </w:tc>
        <w:tc>
          <w:tcPr>
            <w:tcW w:w="1012" w:type="pct"/>
            <w:tcBorders>
              <w:tl2br w:val="nil"/>
              <w:tr2bl w:val="nil"/>
            </w:tcBorders>
            <w:shd w:val="clear" w:color="auto" w:fill="FFFFFF"/>
            <w:vAlign w:val="center"/>
          </w:tcPr>
          <w:p w14:paraId="76284B4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厂家</w:t>
            </w:r>
          </w:p>
        </w:tc>
        <w:tc>
          <w:tcPr>
            <w:tcW w:w="476" w:type="pct"/>
            <w:tcBorders>
              <w:tl2br w:val="nil"/>
              <w:tr2bl w:val="nil"/>
            </w:tcBorders>
            <w:shd w:val="clear" w:color="auto" w:fill="FFFFFF"/>
            <w:vAlign w:val="center"/>
          </w:tcPr>
          <w:p w14:paraId="12856F3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数量</w:t>
            </w:r>
          </w:p>
        </w:tc>
      </w:tr>
      <w:tr w14:paraId="1B34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84" w:type="pct"/>
            <w:tcBorders>
              <w:tl2br w:val="nil"/>
              <w:tr2bl w:val="nil"/>
            </w:tcBorders>
            <w:shd w:val="clear" w:color="auto" w:fill="FFFFFF"/>
            <w:vAlign w:val="center"/>
          </w:tcPr>
          <w:p w14:paraId="5FA10FD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w:t>
            </w:r>
          </w:p>
        </w:tc>
        <w:tc>
          <w:tcPr>
            <w:tcW w:w="1290" w:type="pct"/>
            <w:tcBorders>
              <w:tl2br w:val="nil"/>
              <w:tr2bl w:val="nil"/>
            </w:tcBorders>
            <w:shd w:val="clear" w:color="auto" w:fill="FFFFFF"/>
            <w:vAlign w:val="center"/>
          </w:tcPr>
          <w:p w14:paraId="6015F18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便携式监测设备</w:t>
            </w:r>
          </w:p>
        </w:tc>
        <w:tc>
          <w:tcPr>
            <w:tcW w:w="1735" w:type="pct"/>
            <w:tcBorders>
              <w:tl2br w:val="nil"/>
              <w:tr2bl w:val="nil"/>
            </w:tcBorders>
            <w:shd w:val="clear" w:color="auto" w:fill="FFFFFF"/>
            <w:vAlign w:val="center"/>
          </w:tcPr>
          <w:p w14:paraId="0074E3D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监测接收机PR100</w:t>
            </w:r>
          </w:p>
        </w:tc>
        <w:tc>
          <w:tcPr>
            <w:tcW w:w="1012" w:type="pct"/>
            <w:tcBorders>
              <w:tl2br w:val="nil"/>
              <w:tr2bl w:val="nil"/>
            </w:tcBorders>
            <w:shd w:val="clear" w:color="auto" w:fill="FFFFFF"/>
            <w:vAlign w:val="center"/>
          </w:tcPr>
          <w:p w14:paraId="60BF2AC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德国R&amp;S</w:t>
            </w:r>
          </w:p>
        </w:tc>
        <w:tc>
          <w:tcPr>
            <w:tcW w:w="476" w:type="pct"/>
            <w:tcBorders>
              <w:tl2br w:val="nil"/>
              <w:tr2bl w:val="nil"/>
            </w:tcBorders>
            <w:shd w:val="clear" w:color="auto" w:fill="FFFFFF"/>
            <w:vAlign w:val="center"/>
          </w:tcPr>
          <w:p w14:paraId="24CA13A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2套</w:t>
            </w:r>
          </w:p>
        </w:tc>
      </w:tr>
      <w:tr w14:paraId="55A2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84" w:type="pct"/>
            <w:tcBorders>
              <w:tl2br w:val="nil"/>
              <w:tr2bl w:val="nil"/>
            </w:tcBorders>
            <w:shd w:val="clear" w:color="auto" w:fill="FFFFFF"/>
            <w:vAlign w:val="center"/>
          </w:tcPr>
          <w:p w14:paraId="1D4E87A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2</w:t>
            </w:r>
          </w:p>
        </w:tc>
        <w:tc>
          <w:tcPr>
            <w:tcW w:w="1290" w:type="pct"/>
            <w:tcBorders>
              <w:tl2br w:val="nil"/>
              <w:tr2bl w:val="nil"/>
            </w:tcBorders>
            <w:shd w:val="clear" w:color="auto" w:fill="FFFFFF"/>
            <w:vAlign w:val="center"/>
          </w:tcPr>
          <w:p w14:paraId="7EE4762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便携式监测设备</w:t>
            </w:r>
          </w:p>
        </w:tc>
        <w:tc>
          <w:tcPr>
            <w:tcW w:w="1735" w:type="pct"/>
            <w:tcBorders>
              <w:tl2br w:val="nil"/>
              <w:tr2bl w:val="nil"/>
            </w:tcBorders>
            <w:shd w:val="clear" w:color="auto" w:fill="FFFFFF"/>
            <w:vAlign w:val="center"/>
          </w:tcPr>
          <w:p w14:paraId="1DCA680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监测接收机DDF007</w:t>
            </w:r>
          </w:p>
        </w:tc>
        <w:tc>
          <w:tcPr>
            <w:tcW w:w="1012" w:type="pct"/>
            <w:tcBorders>
              <w:tl2br w:val="nil"/>
              <w:tr2bl w:val="nil"/>
            </w:tcBorders>
            <w:shd w:val="clear" w:color="auto" w:fill="FFFFFF"/>
            <w:vAlign w:val="center"/>
          </w:tcPr>
          <w:p w14:paraId="02D29CD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德国R&amp;S</w:t>
            </w:r>
          </w:p>
        </w:tc>
        <w:tc>
          <w:tcPr>
            <w:tcW w:w="476" w:type="pct"/>
            <w:tcBorders>
              <w:tl2br w:val="nil"/>
              <w:tr2bl w:val="nil"/>
            </w:tcBorders>
            <w:shd w:val="clear" w:color="auto" w:fill="FFFFFF"/>
            <w:vAlign w:val="center"/>
          </w:tcPr>
          <w:p w14:paraId="65394EA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1套</w:t>
            </w:r>
          </w:p>
        </w:tc>
      </w:tr>
      <w:tr w14:paraId="3416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84" w:type="pct"/>
            <w:tcBorders>
              <w:tl2br w:val="nil"/>
              <w:tr2bl w:val="nil"/>
            </w:tcBorders>
            <w:shd w:val="clear" w:color="auto" w:fill="FFFFFF"/>
            <w:vAlign w:val="center"/>
          </w:tcPr>
          <w:p w14:paraId="52448DC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3</w:t>
            </w:r>
          </w:p>
        </w:tc>
        <w:tc>
          <w:tcPr>
            <w:tcW w:w="1290" w:type="pct"/>
            <w:tcBorders>
              <w:tl2br w:val="nil"/>
              <w:tr2bl w:val="nil"/>
            </w:tcBorders>
            <w:shd w:val="clear" w:color="auto" w:fill="FFFFFF"/>
            <w:vAlign w:val="center"/>
          </w:tcPr>
          <w:p w14:paraId="00EC7C3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便携式监测设备</w:t>
            </w:r>
          </w:p>
        </w:tc>
        <w:tc>
          <w:tcPr>
            <w:tcW w:w="1735" w:type="pct"/>
            <w:tcBorders>
              <w:tl2br w:val="nil"/>
              <w:tr2bl w:val="nil"/>
            </w:tcBorders>
            <w:shd w:val="clear" w:color="auto" w:fill="FFFFFF"/>
            <w:vAlign w:val="center"/>
          </w:tcPr>
          <w:p w14:paraId="5690434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监测接收机 N9918A</w:t>
            </w:r>
          </w:p>
        </w:tc>
        <w:tc>
          <w:tcPr>
            <w:tcW w:w="1012" w:type="pct"/>
            <w:tcBorders>
              <w:tl2br w:val="nil"/>
              <w:tr2bl w:val="nil"/>
            </w:tcBorders>
            <w:shd w:val="clear" w:color="auto" w:fill="FFFFFF"/>
            <w:vAlign w:val="center"/>
          </w:tcPr>
          <w:p w14:paraId="37FC279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美国是德科技</w:t>
            </w:r>
          </w:p>
        </w:tc>
        <w:tc>
          <w:tcPr>
            <w:tcW w:w="476" w:type="pct"/>
            <w:tcBorders>
              <w:tl2br w:val="nil"/>
              <w:tr2bl w:val="nil"/>
            </w:tcBorders>
            <w:shd w:val="clear" w:color="auto" w:fill="FFFFFF"/>
            <w:vAlign w:val="center"/>
          </w:tcPr>
          <w:p w14:paraId="0719AB8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1套</w:t>
            </w:r>
          </w:p>
        </w:tc>
      </w:tr>
    </w:tbl>
    <w:p w14:paraId="3C31296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outlineLvl w:val="1"/>
      </w:pPr>
      <w:r>
        <w:rPr>
          <w:rStyle w:val="14"/>
          <w:rFonts w:hint="eastAsia" w:ascii="宋体" w:hAnsi="宋体" w:eastAsia="宋体" w:cs="宋体"/>
        </w:rPr>
        <w:t>（四）运维服务内容及要求</w:t>
      </w:r>
    </w:p>
    <w:p w14:paraId="5C08192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rPr>
          <w:rStyle w:val="14"/>
          <w:rFonts w:hint="eastAsia" w:ascii="宋体" w:hAnsi="宋体" w:eastAsia="宋体" w:cs="宋体"/>
        </w:rPr>
      </w:pPr>
      <w:r>
        <w:rPr>
          <w:rStyle w:val="14"/>
          <w:rFonts w:hint="eastAsia" w:ascii="宋体" w:hAnsi="宋体" w:eastAsia="宋体" w:cs="宋体"/>
        </w:rPr>
        <w:t>1.现场勘察采集和巡检核验（首次）</w:t>
      </w:r>
    </w:p>
    <w:p w14:paraId="6AA7BA8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lang w:val="en-US" w:eastAsia="zh-CN"/>
        </w:rPr>
        <w:t>1.1</w:t>
      </w:r>
      <w:r>
        <w:rPr>
          <w:rFonts w:hint="eastAsia" w:ascii="宋体" w:hAnsi="宋体" w:eastAsia="宋体" w:cs="宋体"/>
        </w:rPr>
        <w:t>勘察巡检要求：运维服务期第一个月内负责按照巡检的规范要求完成无线电监测设施首次现场勘察采集和巡检核验。</w:t>
      </w:r>
    </w:p>
    <w:p w14:paraId="6330B73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lang w:val="en-US" w:eastAsia="zh-CN"/>
        </w:rPr>
        <w:t>1.2</w:t>
      </w:r>
      <w:r>
        <w:rPr>
          <w:rFonts w:hint="eastAsia" w:ascii="宋体" w:hAnsi="宋体" w:eastAsia="宋体" w:cs="宋体"/>
        </w:rPr>
        <w:t>勘察巡检主要内容：</w:t>
      </w:r>
    </w:p>
    <w:p w14:paraId="6BF94DE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（1）对无线电监测设施进行全面测试和检查；</w:t>
      </w:r>
    </w:p>
    <w:p w14:paraId="1842EAD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（2）对无线电监测辅助设施及系统进行常规查验，掌握各类设备及系统的实际运行状况；</w:t>
      </w:r>
    </w:p>
    <w:p w14:paraId="241BDEF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3）对无线电监测设施进行现场点验登记，并按照设施类别详细采集记录监测测向系统、控制与网络设备、机房环境和安防监控设备、软件及运行环境等各类设备及系统的基本信息、主要配置情况、运行状况等，收集或绘制各固定站站内设备连接拓扑结构图、安装图、机柜图等；</w:t>
      </w:r>
    </w:p>
    <w:p w14:paraId="5CE7ADB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lang w:eastAsia="zh-CN"/>
        </w:rPr>
      </w:pPr>
      <w:r>
        <w:rPr>
          <w:rFonts w:hint="eastAsia" w:ascii="宋体" w:hAnsi="宋体" w:eastAsia="宋体" w:cs="宋体"/>
        </w:rPr>
        <w:t>（4）对无线电监测设施全景和各设施局部场景等进行拍摄采集，对各无线电监测设备状态进行综合评估并建立完整的、标准的运维档案</w:t>
      </w:r>
      <w:r>
        <w:rPr>
          <w:rFonts w:hint="eastAsia" w:ascii="宋体" w:hAnsi="宋体" w:eastAsia="宋体" w:cs="宋体"/>
          <w:lang w:eastAsia="zh-CN"/>
        </w:rPr>
        <w:t>；</w:t>
      </w:r>
    </w:p>
    <w:p w14:paraId="007867B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）首个服务周期（三个月）结束后15日内提供一份满足要求的运维服务报告。</w:t>
      </w:r>
    </w:p>
    <w:p w14:paraId="7DAC621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rPr>
          <w:rStyle w:val="14"/>
          <w:rFonts w:hint="eastAsia" w:ascii="宋体" w:hAnsi="宋体" w:eastAsia="宋体" w:cs="宋体"/>
        </w:rPr>
      </w:pPr>
      <w:r>
        <w:rPr>
          <w:rStyle w:val="14"/>
          <w:rFonts w:hint="eastAsia" w:ascii="宋体" w:hAnsi="宋体" w:eastAsia="宋体" w:cs="宋体"/>
        </w:rPr>
        <w:t>2.</w:t>
      </w:r>
      <w:r>
        <w:rPr>
          <w:rStyle w:val="14"/>
          <w:rFonts w:hint="eastAsia" w:ascii="宋体" w:hAnsi="宋体" w:eastAsia="宋体" w:cs="宋体"/>
          <w:lang w:eastAsia="zh-CN"/>
        </w:rPr>
        <w:t>定期</w:t>
      </w:r>
      <w:r>
        <w:rPr>
          <w:rStyle w:val="14"/>
          <w:rFonts w:hint="eastAsia" w:ascii="宋体" w:hAnsi="宋体" w:eastAsia="宋体" w:cs="宋体"/>
        </w:rPr>
        <w:t>巡检工作</w:t>
      </w:r>
    </w:p>
    <w:p w14:paraId="76733A6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outlineLvl w:val="3"/>
      </w:pPr>
      <w:r>
        <w:rPr>
          <w:rFonts w:hint="eastAsia" w:ascii="宋体" w:hAnsi="宋体" w:eastAsia="宋体" w:cs="宋体"/>
        </w:rPr>
        <w:t>2.1</w:t>
      </w:r>
      <w:r>
        <w:rPr>
          <w:rFonts w:hint="eastAsia" w:ascii="宋体" w:hAnsi="宋体" w:eastAsia="宋体" w:cs="宋体"/>
          <w:lang w:eastAsia="zh-CN"/>
        </w:rPr>
        <w:t>定期</w:t>
      </w:r>
      <w:r>
        <w:rPr>
          <w:rFonts w:hint="eastAsia" w:ascii="宋体" w:hAnsi="宋体" w:eastAsia="宋体" w:cs="宋体"/>
        </w:rPr>
        <w:t>现场巡检要求：</w:t>
      </w:r>
    </w:p>
    <w:p w14:paraId="53EC63B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（1）运维服务期内每季度至少1次负责按照巡检的规范要求完成无线电监测设施</w:t>
      </w:r>
      <w:r>
        <w:rPr>
          <w:rFonts w:hint="eastAsia" w:ascii="宋体" w:hAnsi="宋体" w:eastAsia="宋体" w:cs="宋体"/>
          <w:lang w:eastAsia="zh-CN"/>
        </w:rPr>
        <w:t>定期</w:t>
      </w:r>
      <w:r>
        <w:rPr>
          <w:rFonts w:hint="eastAsia" w:ascii="宋体" w:hAnsi="宋体" w:eastAsia="宋体" w:cs="宋体"/>
        </w:rPr>
        <w:t>现场巡检；</w:t>
      </w:r>
    </w:p>
    <w:p w14:paraId="3C71FFF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（2）对无线电监测设施进行全面测试和检查；</w:t>
      </w:r>
    </w:p>
    <w:p w14:paraId="1A351E2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（3）对无线电监测辅助设施及系统进行常规查验，掌握各类设备及系统的实际运行状况；</w:t>
      </w:r>
    </w:p>
    <w:p w14:paraId="5A16656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（4）实施巡检前应编制巡检计划、规范巡检程序并向</w:t>
      </w:r>
      <w:r>
        <w:rPr>
          <w:rFonts w:hint="eastAsia" w:ascii="宋体" w:hAnsi="宋体" w:eastAsia="宋体" w:cs="宋体"/>
          <w:lang w:eastAsia="zh-CN"/>
        </w:rPr>
        <w:t>采购人</w:t>
      </w:r>
      <w:r>
        <w:rPr>
          <w:rFonts w:hint="eastAsia" w:ascii="宋体" w:hAnsi="宋体" w:eastAsia="宋体" w:cs="宋体"/>
        </w:rPr>
        <w:t>报备，巡检内容应满足国家和省有关监测设施巡检规范和要求；</w:t>
      </w:r>
    </w:p>
    <w:p w14:paraId="4CB4A23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（5）每次现场巡检需对机房环境、设备运行、铁塔天馈、配电防雷、空调运行、消防安防</w:t>
      </w:r>
      <w:r>
        <w:rPr>
          <w:rFonts w:hint="eastAsia" w:ascii="宋体" w:hAnsi="宋体" w:eastAsia="宋体" w:cs="宋体"/>
          <w:lang w:eastAsia="zh-CN"/>
        </w:rPr>
        <w:t>、监测测向系统、应用软件、工控机、网络控制和其他配套设施等</w:t>
      </w:r>
      <w:r>
        <w:rPr>
          <w:rFonts w:hint="eastAsia" w:ascii="宋体" w:hAnsi="宋体" w:eastAsia="宋体" w:cs="宋体"/>
        </w:rPr>
        <w:t>全要素进行巡查；</w:t>
      </w:r>
    </w:p>
    <w:p w14:paraId="48C3981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（6）保持机房环境整洁，设施完好，故障及时响应处置，并做好监测设施巡检记录；</w:t>
      </w:r>
    </w:p>
    <w:p w14:paraId="44D7F52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（7）</w:t>
      </w:r>
      <w:r>
        <w:rPr>
          <w:rFonts w:hint="eastAsia" w:ascii="宋体" w:hAnsi="宋体" w:eastAsia="宋体" w:cs="宋体"/>
          <w:lang w:eastAsia="zh-CN"/>
        </w:rPr>
        <w:t>每个服务周期（三个月）结束</w:t>
      </w:r>
      <w:r>
        <w:rPr>
          <w:rFonts w:hint="eastAsia" w:ascii="宋体" w:hAnsi="宋体" w:eastAsia="宋体" w:cs="宋体"/>
        </w:rPr>
        <w:t>后15日内提供一份满足要求的</w:t>
      </w:r>
      <w:r>
        <w:rPr>
          <w:rFonts w:hint="eastAsia" w:ascii="宋体" w:hAnsi="宋体" w:eastAsia="宋体" w:cs="宋体"/>
          <w:sz w:val="24"/>
          <w:szCs w:val="24"/>
          <w:lang w:eastAsia="zh-CN"/>
        </w:rPr>
        <w:t>运维服务</w:t>
      </w:r>
      <w:r>
        <w:rPr>
          <w:rFonts w:hint="eastAsia" w:ascii="宋体" w:hAnsi="宋体" w:eastAsia="宋体" w:cs="宋体"/>
        </w:rPr>
        <w:t>报告。</w:t>
      </w:r>
    </w:p>
    <w:p w14:paraId="71822E0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outlineLvl w:val="3"/>
        <w:rPr>
          <w:rFonts w:hint="eastAsia" w:ascii="宋体" w:hAnsi="宋体" w:eastAsia="宋体" w:cs="宋体"/>
        </w:rPr>
      </w:pPr>
      <w:r>
        <w:rPr>
          <w:rFonts w:hint="eastAsia" w:ascii="宋体" w:hAnsi="宋体" w:eastAsia="宋体" w:cs="宋体"/>
        </w:rPr>
        <w:t>2.2</w:t>
      </w:r>
      <w:r>
        <w:rPr>
          <w:rFonts w:hint="eastAsia" w:ascii="宋体" w:hAnsi="宋体" w:eastAsia="宋体" w:cs="宋体"/>
          <w:lang w:eastAsia="zh-CN"/>
        </w:rPr>
        <w:t>定期</w:t>
      </w:r>
      <w:r>
        <w:rPr>
          <w:rFonts w:hint="eastAsia" w:ascii="宋体" w:hAnsi="宋体" w:eastAsia="宋体" w:cs="宋体"/>
        </w:rPr>
        <w:t>现场巡检内容：</w:t>
      </w:r>
    </w:p>
    <w:p w14:paraId="6330B91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4"/>
        <w:rPr>
          <w:b/>
          <w:bCs/>
        </w:rPr>
      </w:pPr>
      <w:r>
        <w:rPr>
          <w:rFonts w:hint="eastAsia" w:ascii="宋体" w:hAnsi="宋体" w:eastAsia="宋体" w:cs="宋体"/>
          <w:b/>
          <w:bCs/>
        </w:rPr>
        <w:t>（1）无线电固定监测站</w:t>
      </w:r>
    </w:p>
    <w:p w14:paraId="210A8C9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无线电固定监测站定期巡检内容具体如下（巡检内容应根据国家和省有关技术设施巡检规范和要求实时更新调整）：</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7"/>
        <w:gridCol w:w="1015"/>
        <w:gridCol w:w="1728"/>
        <w:gridCol w:w="5023"/>
      </w:tblGrid>
      <w:tr w14:paraId="4804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shd w:val="clear" w:color="auto" w:fill="FFFFFF"/>
            <w:vAlign w:val="center"/>
          </w:tcPr>
          <w:p w14:paraId="1EF0B5B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序号</w:t>
            </w:r>
          </w:p>
        </w:tc>
        <w:tc>
          <w:tcPr>
            <w:tcW w:w="610" w:type="pct"/>
            <w:shd w:val="clear" w:color="auto" w:fill="FFFFFF"/>
            <w:vAlign w:val="center"/>
          </w:tcPr>
          <w:p w14:paraId="713D301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巡检设备</w:t>
            </w:r>
          </w:p>
        </w:tc>
        <w:tc>
          <w:tcPr>
            <w:tcW w:w="1039" w:type="pct"/>
            <w:shd w:val="clear" w:color="auto" w:fill="FFFFFF"/>
            <w:vAlign w:val="center"/>
          </w:tcPr>
          <w:p w14:paraId="46658C0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巡检项目</w:t>
            </w:r>
          </w:p>
        </w:tc>
        <w:tc>
          <w:tcPr>
            <w:tcW w:w="3019" w:type="pct"/>
            <w:shd w:val="clear" w:color="auto" w:fill="FFFFFF"/>
            <w:vAlign w:val="center"/>
          </w:tcPr>
          <w:p w14:paraId="3722FB5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巡检要求</w:t>
            </w:r>
          </w:p>
        </w:tc>
      </w:tr>
      <w:tr w14:paraId="3EBA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 w:hRule="atLeast"/>
          <w:jc w:val="center"/>
        </w:trPr>
        <w:tc>
          <w:tcPr>
            <w:tcW w:w="329" w:type="pct"/>
            <w:vMerge w:val="restart"/>
            <w:shd w:val="clear" w:color="auto" w:fill="FFFFFF"/>
            <w:vAlign w:val="center"/>
          </w:tcPr>
          <w:p w14:paraId="0908978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1</w:t>
            </w:r>
          </w:p>
        </w:tc>
        <w:tc>
          <w:tcPr>
            <w:tcW w:w="610" w:type="pct"/>
            <w:vMerge w:val="restart"/>
            <w:shd w:val="clear" w:color="auto" w:fill="FFFFFF"/>
            <w:vAlign w:val="center"/>
          </w:tcPr>
          <w:p w14:paraId="5057000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天馈系统</w:t>
            </w:r>
          </w:p>
        </w:tc>
        <w:tc>
          <w:tcPr>
            <w:tcW w:w="1039" w:type="pct"/>
            <w:shd w:val="clear" w:color="auto" w:fill="FFFFFF"/>
            <w:vAlign w:val="center"/>
          </w:tcPr>
          <w:p w14:paraId="20E88A3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监测通路驻波比检查</w:t>
            </w:r>
          </w:p>
        </w:tc>
        <w:tc>
          <w:tcPr>
            <w:tcW w:w="3019" w:type="pct"/>
            <w:vMerge w:val="restart"/>
            <w:shd w:val="clear" w:color="auto" w:fill="FFFFFF"/>
            <w:vAlign w:val="center"/>
          </w:tcPr>
          <w:p w14:paraId="290CBE0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检查监测天线在其工作范围的工作状态，确保能够实时准确的捕捉到天线所处空间的电波信号。</w:t>
            </w:r>
          </w:p>
        </w:tc>
      </w:tr>
      <w:tr w14:paraId="6664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9" w:type="pct"/>
            <w:vMerge w:val="continue"/>
            <w:shd w:val="clear" w:color="auto" w:fill="FFFFFF"/>
            <w:vAlign w:val="center"/>
          </w:tcPr>
          <w:p w14:paraId="3E0F129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CD965E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204F0FD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监测功能</w:t>
            </w:r>
          </w:p>
        </w:tc>
        <w:tc>
          <w:tcPr>
            <w:tcW w:w="3019" w:type="pct"/>
            <w:vMerge w:val="continue"/>
            <w:shd w:val="clear" w:color="auto" w:fill="FFFFFF"/>
            <w:vAlign w:val="center"/>
          </w:tcPr>
          <w:p w14:paraId="595F36E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01BC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4F2B014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8EAFDC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61D435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天线阵单元检查</w:t>
            </w:r>
          </w:p>
        </w:tc>
        <w:tc>
          <w:tcPr>
            <w:tcW w:w="3019" w:type="pct"/>
            <w:shd w:val="clear" w:color="auto" w:fill="FFFFFF"/>
            <w:vAlign w:val="center"/>
          </w:tcPr>
          <w:p w14:paraId="0D170C4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检查测向天线各阵子工作是否正常。</w:t>
            </w:r>
          </w:p>
        </w:tc>
      </w:tr>
      <w:tr w14:paraId="1DF3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9" w:type="pct"/>
            <w:vMerge w:val="continue"/>
            <w:shd w:val="clear" w:color="auto" w:fill="FFFFFF"/>
            <w:vAlign w:val="center"/>
          </w:tcPr>
          <w:p w14:paraId="575FAFF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34AB65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D924DC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天线外观检查</w:t>
            </w:r>
          </w:p>
        </w:tc>
        <w:tc>
          <w:tcPr>
            <w:tcW w:w="3019" w:type="pct"/>
            <w:shd w:val="clear" w:color="auto" w:fill="FFFFFF"/>
            <w:vAlign w:val="center"/>
          </w:tcPr>
          <w:p w14:paraId="37973AF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检查天线自身，确保天线外部无损伤。</w:t>
            </w:r>
          </w:p>
        </w:tc>
      </w:tr>
      <w:tr w14:paraId="7B33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0DB8FEE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CE51A7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6DEAED7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天线及天线支臂固定情况检查</w:t>
            </w:r>
          </w:p>
        </w:tc>
        <w:tc>
          <w:tcPr>
            <w:tcW w:w="3019" w:type="pct"/>
            <w:shd w:val="clear" w:color="auto" w:fill="FFFFFF"/>
            <w:vAlign w:val="center"/>
          </w:tcPr>
          <w:p w14:paraId="20C9777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检查天线固定情况，查看天线和天线支臂是否存在松动。查看固定天线的螺丝是否存在氧化情况。</w:t>
            </w:r>
          </w:p>
        </w:tc>
      </w:tr>
      <w:tr w14:paraId="0405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9" w:type="pct"/>
            <w:vMerge w:val="continue"/>
            <w:shd w:val="clear" w:color="auto" w:fill="FFFFFF"/>
            <w:vAlign w:val="center"/>
          </w:tcPr>
          <w:p w14:paraId="5D0C97E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BEC523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47A6582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馈线、控制线接头检查</w:t>
            </w:r>
          </w:p>
        </w:tc>
        <w:tc>
          <w:tcPr>
            <w:tcW w:w="3019" w:type="pct"/>
            <w:vMerge w:val="restart"/>
            <w:shd w:val="clear" w:color="auto" w:fill="FFFFFF"/>
            <w:vAlign w:val="center"/>
          </w:tcPr>
          <w:p w14:paraId="082F74A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检查馈线、控制线接头是否存在裸露或氧化情况。及时有效的做好防水处理。</w:t>
            </w:r>
          </w:p>
        </w:tc>
      </w:tr>
      <w:tr w14:paraId="4D83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9" w:type="pct"/>
            <w:vMerge w:val="continue"/>
            <w:shd w:val="clear" w:color="auto" w:fill="FFFFFF"/>
            <w:vAlign w:val="center"/>
          </w:tcPr>
          <w:p w14:paraId="125C907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F450A2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F5E5C1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防水情况检查</w:t>
            </w:r>
          </w:p>
        </w:tc>
        <w:tc>
          <w:tcPr>
            <w:tcW w:w="3019" w:type="pct"/>
            <w:vMerge w:val="continue"/>
            <w:shd w:val="clear" w:color="auto" w:fill="FFFFFF"/>
            <w:vAlign w:val="center"/>
          </w:tcPr>
          <w:p w14:paraId="1B2447C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1765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restart"/>
            <w:shd w:val="clear" w:color="auto" w:fill="FFFFFF"/>
            <w:vAlign w:val="center"/>
          </w:tcPr>
          <w:p w14:paraId="1ADE3F8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2</w:t>
            </w:r>
          </w:p>
        </w:tc>
        <w:tc>
          <w:tcPr>
            <w:tcW w:w="610" w:type="pct"/>
            <w:vMerge w:val="restart"/>
            <w:shd w:val="clear" w:color="auto" w:fill="FFFFFF"/>
            <w:vAlign w:val="center"/>
          </w:tcPr>
          <w:p w14:paraId="695FA38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监测系统</w:t>
            </w:r>
          </w:p>
        </w:tc>
        <w:tc>
          <w:tcPr>
            <w:tcW w:w="1039" w:type="pct"/>
            <w:shd w:val="clear" w:color="auto" w:fill="FFFFFF"/>
            <w:vAlign w:val="center"/>
          </w:tcPr>
          <w:p w14:paraId="0FBDD73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频率准确度</w:t>
            </w:r>
          </w:p>
        </w:tc>
        <w:tc>
          <w:tcPr>
            <w:tcW w:w="3019" w:type="pct"/>
            <w:vMerge w:val="restart"/>
            <w:shd w:val="clear" w:color="auto" w:fill="FFFFFF"/>
            <w:vAlign w:val="center"/>
          </w:tcPr>
          <w:p w14:paraId="6962B26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检查设备测量接收精度在设备的工作范围内，确保其工作正常。</w:t>
            </w:r>
          </w:p>
        </w:tc>
      </w:tr>
      <w:tr w14:paraId="5F1C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1D066E0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0167A9C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6094509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扫描速度</w:t>
            </w:r>
          </w:p>
        </w:tc>
        <w:tc>
          <w:tcPr>
            <w:tcW w:w="3019" w:type="pct"/>
            <w:vMerge w:val="continue"/>
            <w:shd w:val="clear" w:color="auto" w:fill="FFFFFF"/>
            <w:vAlign w:val="center"/>
          </w:tcPr>
          <w:p w14:paraId="2582426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4540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0C0FA5D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47C3B0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20F1631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电平测量误差</w:t>
            </w:r>
          </w:p>
        </w:tc>
        <w:tc>
          <w:tcPr>
            <w:tcW w:w="3019" w:type="pct"/>
            <w:vMerge w:val="continue"/>
            <w:shd w:val="clear" w:color="auto" w:fill="FFFFFF"/>
            <w:vAlign w:val="center"/>
          </w:tcPr>
          <w:p w14:paraId="6FF6FF9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4988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0981759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390E80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337F8C0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设备外观</w:t>
            </w:r>
          </w:p>
        </w:tc>
        <w:tc>
          <w:tcPr>
            <w:tcW w:w="3019" w:type="pct"/>
            <w:vMerge w:val="restart"/>
            <w:shd w:val="clear" w:color="auto" w:fill="FFFFFF"/>
            <w:vAlign w:val="center"/>
          </w:tcPr>
          <w:p w14:paraId="3E3ABE9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检查设备硬件部分，确定设备自身工作状态的稳定性，确定设备工作面板按键对设备操作时是否能够响应操作。</w:t>
            </w:r>
          </w:p>
        </w:tc>
      </w:tr>
      <w:tr w14:paraId="3733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699128C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EF1B33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6919057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设备开关机</w:t>
            </w:r>
          </w:p>
        </w:tc>
        <w:tc>
          <w:tcPr>
            <w:tcW w:w="3019" w:type="pct"/>
            <w:vMerge w:val="continue"/>
            <w:shd w:val="clear" w:color="auto" w:fill="FFFFFF"/>
            <w:vAlign w:val="center"/>
          </w:tcPr>
          <w:p w14:paraId="3EB0794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64EE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41556C5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449676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016D64E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屏幕显示</w:t>
            </w:r>
          </w:p>
        </w:tc>
        <w:tc>
          <w:tcPr>
            <w:tcW w:w="3019" w:type="pct"/>
            <w:vMerge w:val="continue"/>
            <w:shd w:val="clear" w:color="auto" w:fill="FFFFFF"/>
            <w:vAlign w:val="center"/>
          </w:tcPr>
          <w:p w14:paraId="2328912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0CB1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29" w:type="pct"/>
            <w:vMerge w:val="continue"/>
            <w:shd w:val="clear" w:color="auto" w:fill="FFFFFF"/>
            <w:vAlign w:val="center"/>
          </w:tcPr>
          <w:p w14:paraId="3ABB853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1797EF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3ADAA05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按键操作</w:t>
            </w:r>
          </w:p>
        </w:tc>
        <w:tc>
          <w:tcPr>
            <w:tcW w:w="3019" w:type="pct"/>
            <w:vMerge w:val="continue"/>
            <w:shd w:val="clear" w:color="auto" w:fill="FFFFFF"/>
            <w:vAlign w:val="center"/>
          </w:tcPr>
          <w:p w14:paraId="50A9B95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0DF2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9" w:type="pct"/>
            <w:vMerge w:val="continue"/>
            <w:shd w:val="clear" w:color="auto" w:fill="FFFFFF"/>
            <w:vAlign w:val="center"/>
          </w:tcPr>
          <w:p w14:paraId="692DB1C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A068BA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1CD3EC7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接收机自检</w:t>
            </w:r>
          </w:p>
        </w:tc>
        <w:tc>
          <w:tcPr>
            <w:tcW w:w="3019" w:type="pct"/>
            <w:vMerge w:val="continue"/>
            <w:shd w:val="clear" w:color="auto" w:fill="FFFFFF"/>
            <w:vAlign w:val="center"/>
          </w:tcPr>
          <w:p w14:paraId="7DBA942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12EE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9" w:type="pct"/>
            <w:vMerge w:val="continue"/>
            <w:shd w:val="clear" w:color="auto" w:fill="FFFFFF"/>
            <w:vAlign w:val="center"/>
          </w:tcPr>
          <w:p w14:paraId="4806EBE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70CF42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37B1FD7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设备地线连接检查</w:t>
            </w:r>
          </w:p>
        </w:tc>
        <w:tc>
          <w:tcPr>
            <w:tcW w:w="3019" w:type="pct"/>
            <w:shd w:val="clear" w:color="auto" w:fill="FFFFFF"/>
            <w:vAlign w:val="center"/>
          </w:tcPr>
          <w:p w14:paraId="5CBD55D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检查设备自身的防雷接地处理情况。避免在雷雨季节由于感应雷所造成的设备故障。</w:t>
            </w:r>
          </w:p>
        </w:tc>
      </w:tr>
      <w:tr w14:paraId="2EA2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6BF85FE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871C47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86F72D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单频测量</w:t>
            </w:r>
          </w:p>
        </w:tc>
        <w:tc>
          <w:tcPr>
            <w:tcW w:w="3019" w:type="pct"/>
            <w:vMerge w:val="restart"/>
            <w:shd w:val="clear" w:color="auto" w:fill="FFFFFF"/>
            <w:vAlign w:val="center"/>
          </w:tcPr>
          <w:p w14:paraId="7A37A48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检查设备通过软件的控制过程，是否存在软件无法进行数据响应交换。</w:t>
            </w:r>
          </w:p>
        </w:tc>
      </w:tr>
      <w:tr w14:paraId="3DBD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7DCC4B7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94ED58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0C3DF98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频段扫描</w:t>
            </w:r>
          </w:p>
        </w:tc>
        <w:tc>
          <w:tcPr>
            <w:tcW w:w="3019" w:type="pct"/>
            <w:vMerge w:val="continue"/>
            <w:shd w:val="clear" w:color="auto" w:fill="FFFFFF"/>
            <w:vAlign w:val="center"/>
          </w:tcPr>
          <w:p w14:paraId="000651F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554B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227F383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50B23A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380FDBC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离散扫描</w:t>
            </w:r>
          </w:p>
        </w:tc>
        <w:tc>
          <w:tcPr>
            <w:tcW w:w="3019" w:type="pct"/>
            <w:vMerge w:val="continue"/>
            <w:shd w:val="clear" w:color="auto" w:fill="FFFFFF"/>
            <w:vAlign w:val="center"/>
          </w:tcPr>
          <w:p w14:paraId="501DA4F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4DDA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0BD4EAE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BB2573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29D96B8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设备除尘</w:t>
            </w:r>
          </w:p>
        </w:tc>
        <w:tc>
          <w:tcPr>
            <w:tcW w:w="3019" w:type="pct"/>
            <w:shd w:val="clear" w:color="auto" w:fill="FFFFFF"/>
            <w:vAlign w:val="center"/>
          </w:tcPr>
          <w:p w14:paraId="36E0B2A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检查设备自身工作环境，对设备工作有影响的因素进行解决</w:t>
            </w:r>
          </w:p>
        </w:tc>
      </w:tr>
      <w:tr w14:paraId="1106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restart"/>
            <w:shd w:val="clear" w:color="auto" w:fill="FFFFFF"/>
            <w:vAlign w:val="center"/>
          </w:tcPr>
          <w:p w14:paraId="55E2624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3</w:t>
            </w:r>
          </w:p>
        </w:tc>
        <w:tc>
          <w:tcPr>
            <w:tcW w:w="610" w:type="pct"/>
            <w:vMerge w:val="restart"/>
            <w:shd w:val="clear" w:color="auto" w:fill="FFFFFF"/>
            <w:vAlign w:val="center"/>
          </w:tcPr>
          <w:p w14:paraId="36C3A92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测向系统</w:t>
            </w:r>
          </w:p>
        </w:tc>
        <w:tc>
          <w:tcPr>
            <w:tcW w:w="1039" w:type="pct"/>
            <w:shd w:val="clear" w:color="auto" w:fill="FFFFFF"/>
            <w:vAlign w:val="center"/>
          </w:tcPr>
          <w:p w14:paraId="2929028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rFonts w:hint="eastAsia" w:eastAsia="宋体"/>
                <w:b w:val="0"/>
                <w:bCs w:val="0"/>
                <w:lang w:eastAsia="zh-CN"/>
              </w:rPr>
            </w:pPr>
            <w:r>
              <w:rPr>
                <w:rFonts w:hint="eastAsia" w:ascii="宋体" w:hAnsi="宋体" w:eastAsia="宋体" w:cs="宋体"/>
                <w:b w:val="0"/>
                <w:bCs w:val="0"/>
              </w:rPr>
              <w:t>测向</w:t>
            </w:r>
            <w:r>
              <w:rPr>
                <w:rFonts w:hint="eastAsia" w:ascii="宋体" w:hAnsi="宋体" w:eastAsia="宋体" w:cs="宋体"/>
                <w:b w:val="0"/>
                <w:bCs w:val="0"/>
                <w:lang w:eastAsia="zh-CN"/>
              </w:rPr>
              <w:t>功能</w:t>
            </w:r>
          </w:p>
        </w:tc>
        <w:tc>
          <w:tcPr>
            <w:tcW w:w="3019" w:type="pct"/>
            <w:shd w:val="clear" w:color="auto" w:fill="FFFFFF"/>
            <w:vAlign w:val="center"/>
          </w:tcPr>
          <w:p w14:paraId="58B92AB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检查测向机的测向等功能是否正常。</w:t>
            </w:r>
          </w:p>
        </w:tc>
      </w:tr>
      <w:tr w14:paraId="4610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5DC6146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8E3BDB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63A9210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信标台站测试</w:t>
            </w:r>
          </w:p>
        </w:tc>
        <w:tc>
          <w:tcPr>
            <w:tcW w:w="3019" w:type="pct"/>
            <w:shd w:val="clear" w:color="auto" w:fill="FFFFFF"/>
            <w:vAlign w:val="center"/>
          </w:tcPr>
          <w:p w14:paraId="6A3725D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检查测向机的测向等功能是否正常且测向准确。</w:t>
            </w:r>
          </w:p>
        </w:tc>
      </w:tr>
      <w:tr w14:paraId="7582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5B69452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B963C7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1CED27B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设备外观</w:t>
            </w:r>
          </w:p>
        </w:tc>
        <w:tc>
          <w:tcPr>
            <w:tcW w:w="3019" w:type="pct"/>
            <w:vMerge w:val="restart"/>
            <w:shd w:val="clear" w:color="auto" w:fill="FFFFFF"/>
            <w:vAlign w:val="center"/>
          </w:tcPr>
          <w:p w14:paraId="7F78522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检查设备硬件部分，确定设备自身工作状态的稳定性，确定设备工作面板按键对设备操作时是否能够响应操作。</w:t>
            </w:r>
          </w:p>
        </w:tc>
      </w:tr>
      <w:tr w14:paraId="17A5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213486A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208052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0C2B8AB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设备开关机</w:t>
            </w:r>
          </w:p>
        </w:tc>
        <w:tc>
          <w:tcPr>
            <w:tcW w:w="3019" w:type="pct"/>
            <w:vMerge w:val="continue"/>
            <w:shd w:val="clear" w:color="auto" w:fill="FFFFFF"/>
            <w:vAlign w:val="center"/>
          </w:tcPr>
          <w:p w14:paraId="5A860B3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29B5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2C61BFD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806C24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76AF93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屏幕显示</w:t>
            </w:r>
          </w:p>
        </w:tc>
        <w:tc>
          <w:tcPr>
            <w:tcW w:w="3019" w:type="pct"/>
            <w:vMerge w:val="continue"/>
            <w:shd w:val="clear" w:color="auto" w:fill="FFFFFF"/>
            <w:vAlign w:val="center"/>
          </w:tcPr>
          <w:p w14:paraId="16393FB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6062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797405B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888205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347C528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按键操作</w:t>
            </w:r>
          </w:p>
        </w:tc>
        <w:tc>
          <w:tcPr>
            <w:tcW w:w="3019" w:type="pct"/>
            <w:vMerge w:val="continue"/>
            <w:shd w:val="clear" w:color="auto" w:fill="FFFFFF"/>
            <w:vAlign w:val="center"/>
          </w:tcPr>
          <w:p w14:paraId="44ABAF1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0E21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3B07337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E45D6D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5D18980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测向机自检</w:t>
            </w:r>
          </w:p>
        </w:tc>
        <w:tc>
          <w:tcPr>
            <w:tcW w:w="3019" w:type="pct"/>
            <w:vMerge w:val="continue"/>
            <w:shd w:val="clear" w:color="auto" w:fill="FFFFFF"/>
            <w:vAlign w:val="center"/>
          </w:tcPr>
          <w:p w14:paraId="2532DB9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4917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25F88C3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5DDC4A7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185D00F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设备地线连接检查</w:t>
            </w:r>
          </w:p>
        </w:tc>
        <w:tc>
          <w:tcPr>
            <w:tcW w:w="3019" w:type="pct"/>
            <w:shd w:val="clear" w:color="auto" w:fill="FFFFFF"/>
            <w:vAlign w:val="center"/>
          </w:tcPr>
          <w:p w14:paraId="2D06C77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检查设备自身的防雷接地处理情况，避免在雷雨季节由于感应雷所造成的设备故障。</w:t>
            </w:r>
          </w:p>
        </w:tc>
      </w:tr>
      <w:tr w14:paraId="3648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571BA2C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C18F04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61B67ED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设备除尘</w:t>
            </w:r>
          </w:p>
        </w:tc>
        <w:tc>
          <w:tcPr>
            <w:tcW w:w="3019" w:type="pct"/>
            <w:shd w:val="clear" w:color="auto" w:fill="FFFFFF"/>
            <w:vAlign w:val="center"/>
          </w:tcPr>
          <w:p w14:paraId="5B1069A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检查设备自身工作环境，对设备工作有影响的因素进行解决（例如：散热或灰尘所引起的设备工作异常）。</w:t>
            </w:r>
          </w:p>
        </w:tc>
      </w:tr>
      <w:tr w14:paraId="5CA8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329" w:type="pct"/>
            <w:vMerge w:val="restart"/>
            <w:shd w:val="clear" w:color="auto" w:fill="FFFFFF"/>
            <w:vAlign w:val="center"/>
          </w:tcPr>
          <w:p w14:paraId="10E2667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4</w:t>
            </w:r>
          </w:p>
        </w:tc>
        <w:tc>
          <w:tcPr>
            <w:tcW w:w="610" w:type="pct"/>
            <w:vMerge w:val="restart"/>
            <w:shd w:val="clear" w:color="auto" w:fill="FFFFFF"/>
            <w:vAlign w:val="center"/>
          </w:tcPr>
          <w:p w14:paraId="26172A5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监测测向软件</w:t>
            </w:r>
          </w:p>
        </w:tc>
        <w:tc>
          <w:tcPr>
            <w:tcW w:w="1039" w:type="pct"/>
            <w:vMerge w:val="restart"/>
            <w:shd w:val="clear" w:color="auto" w:fill="FFFFFF"/>
            <w:vAlign w:val="center"/>
          </w:tcPr>
          <w:p w14:paraId="2B1F99F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启动监测测向软件检查</w:t>
            </w:r>
          </w:p>
        </w:tc>
        <w:tc>
          <w:tcPr>
            <w:tcW w:w="3019" w:type="pct"/>
            <w:shd w:val="clear" w:color="auto" w:fill="FFFFFF"/>
            <w:vAlign w:val="center"/>
          </w:tcPr>
          <w:p w14:paraId="362FF5A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检查服务端初始化是否正常，有无报错信息。</w:t>
            </w:r>
          </w:p>
        </w:tc>
      </w:tr>
      <w:tr w14:paraId="30513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4766C34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0209CF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2569FA3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05CBFDD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检查服务端的设备、天线及网络配置检查。</w:t>
            </w:r>
          </w:p>
        </w:tc>
      </w:tr>
      <w:tr w14:paraId="3885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45EF772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C63E6E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3581176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2177A3A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检查测试程序、系统软件控制等是否正常。</w:t>
            </w:r>
          </w:p>
        </w:tc>
      </w:tr>
      <w:tr w14:paraId="6982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246F0EA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A84F1B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36D7224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526DFD2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检查客户端是否正常连接，配置信息是否正确。</w:t>
            </w:r>
          </w:p>
        </w:tc>
      </w:tr>
      <w:tr w14:paraId="4A61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31B8F28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E51F5B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restart"/>
            <w:shd w:val="clear" w:color="auto" w:fill="FFFFFF"/>
            <w:vAlign w:val="center"/>
          </w:tcPr>
          <w:p w14:paraId="2F24403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信号扫描检查</w:t>
            </w:r>
          </w:p>
        </w:tc>
        <w:tc>
          <w:tcPr>
            <w:tcW w:w="3019" w:type="pct"/>
            <w:shd w:val="clear" w:color="auto" w:fill="FFFFFF"/>
            <w:vAlign w:val="center"/>
          </w:tcPr>
          <w:p w14:paraId="3E2EDC5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检查天线频段扫描功能是否正常，扫描信号电平是否正常。</w:t>
            </w:r>
          </w:p>
        </w:tc>
      </w:tr>
      <w:tr w14:paraId="0417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5B1C628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EC4690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7ECAF5A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2504AAF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检查多段扫描功能是否正常。</w:t>
            </w:r>
          </w:p>
        </w:tc>
      </w:tr>
      <w:tr w14:paraId="68EF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54FE2C1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2E8C94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1442A86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3B7BDF5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检查FSCAN、PSCAN、MSCAN扫描功能是否正常。</w:t>
            </w:r>
          </w:p>
        </w:tc>
      </w:tr>
      <w:tr w14:paraId="00F0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29" w:type="pct"/>
            <w:vMerge w:val="continue"/>
            <w:shd w:val="clear" w:color="auto" w:fill="FFFFFF"/>
            <w:vAlign w:val="center"/>
          </w:tcPr>
          <w:p w14:paraId="4295F42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E98980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restart"/>
            <w:shd w:val="clear" w:color="auto" w:fill="FFFFFF"/>
            <w:vAlign w:val="center"/>
          </w:tcPr>
          <w:p w14:paraId="60AF15F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单频测量检查</w:t>
            </w:r>
          </w:p>
        </w:tc>
        <w:tc>
          <w:tcPr>
            <w:tcW w:w="3019" w:type="pct"/>
            <w:shd w:val="clear" w:color="auto" w:fill="FFFFFF"/>
            <w:vAlign w:val="center"/>
          </w:tcPr>
          <w:p w14:paraId="26162B9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对频率、滤波带宽、频谱带宽等各参数进行设置，并测量，检查测量结果是否正常。</w:t>
            </w:r>
          </w:p>
        </w:tc>
      </w:tr>
      <w:tr w14:paraId="0FC0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29" w:type="pct"/>
            <w:vMerge w:val="continue"/>
            <w:shd w:val="clear" w:color="auto" w:fill="FFFFFF"/>
            <w:vAlign w:val="center"/>
          </w:tcPr>
          <w:p w14:paraId="34E83FC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9A60E0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0E666EA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3B53474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检查声音解调是否正常。</w:t>
            </w:r>
          </w:p>
        </w:tc>
      </w:tr>
      <w:tr w14:paraId="15FEA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29" w:type="pct"/>
            <w:vMerge w:val="continue"/>
            <w:shd w:val="clear" w:color="auto" w:fill="FFFFFF"/>
            <w:vAlign w:val="center"/>
          </w:tcPr>
          <w:p w14:paraId="4D5B573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E159C9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restart"/>
            <w:shd w:val="clear" w:color="auto" w:fill="FFFFFF"/>
            <w:vAlign w:val="center"/>
          </w:tcPr>
          <w:p w14:paraId="4292402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示向度测量检查</w:t>
            </w:r>
          </w:p>
        </w:tc>
        <w:tc>
          <w:tcPr>
            <w:tcW w:w="3019" w:type="pct"/>
            <w:shd w:val="clear" w:color="auto" w:fill="FFFFFF"/>
            <w:vAlign w:val="center"/>
          </w:tcPr>
          <w:p w14:paraId="03738C8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设置不同频率、参数进行示向度测量，并检查测量结果是否正常。</w:t>
            </w:r>
          </w:p>
        </w:tc>
      </w:tr>
      <w:tr w14:paraId="6C6C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29" w:type="pct"/>
            <w:vMerge w:val="continue"/>
            <w:shd w:val="clear" w:color="auto" w:fill="FFFFFF"/>
            <w:vAlign w:val="center"/>
          </w:tcPr>
          <w:p w14:paraId="58F1AB0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C690D3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72C4CEB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19609FA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结合电子地图进行示向度测量显示。（若有）</w:t>
            </w:r>
          </w:p>
        </w:tc>
      </w:tr>
      <w:tr w14:paraId="1290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29" w:type="pct"/>
            <w:vMerge w:val="continue"/>
            <w:shd w:val="clear" w:color="auto" w:fill="FFFFFF"/>
            <w:vAlign w:val="center"/>
          </w:tcPr>
          <w:p w14:paraId="31B08E5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DEAE68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restart"/>
            <w:shd w:val="clear" w:color="auto" w:fill="FFFFFF"/>
            <w:vAlign w:val="center"/>
          </w:tcPr>
          <w:p w14:paraId="22DFF33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电子地图检查（若有）</w:t>
            </w:r>
          </w:p>
        </w:tc>
        <w:tc>
          <w:tcPr>
            <w:tcW w:w="3019" w:type="pct"/>
            <w:shd w:val="clear" w:color="auto" w:fill="FFFFFF"/>
            <w:vAlign w:val="center"/>
          </w:tcPr>
          <w:p w14:paraId="1E2322F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检查地图是否正确打开，台站图标是否定位正确。</w:t>
            </w:r>
          </w:p>
        </w:tc>
      </w:tr>
      <w:tr w14:paraId="7643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29" w:type="pct"/>
            <w:vMerge w:val="continue"/>
            <w:shd w:val="clear" w:color="auto" w:fill="FFFFFF"/>
            <w:vAlign w:val="center"/>
          </w:tcPr>
          <w:p w14:paraId="5041D9B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150501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18B9E67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7CB9BBA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检查图层是否显示正确、地图工具按钮功能是否正常。</w:t>
            </w:r>
          </w:p>
        </w:tc>
      </w:tr>
      <w:tr w14:paraId="79D4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46FB83D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3E4ECC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restart"/>
            <w:shd w:val="clear" w:color="auto" w:fill="FFFFFF"/>
            <w:vAlign w:val="center"/>
          </w:tcPr>
          <w:p w14:paraId="33746F4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数据记录及管理检查（若有）</w:t>
            </w:r>
          </w:p>
        </w:tc>
        <w:tc>
          <w:tcPr>
            <w:tcW w:w="3019" w:type="pct"/>
            <w:shd w:val="clear" w:color="auto" w:fill="FFFFFF"/>
            <w:vAlign w:val="center"/>
          </w:tcPr>
          <w:p w14:paraId="0E735AE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检查测量数据的记录、查询回放功能测试。</w:t>
            </w:r>
          </w:p>
        </w:tc>
      </w:tr>
      <w:tr w14:paraId="2FB59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2616ED9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0F223C4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27C9CD0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77BF628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信号录音功能测试。</w:t>
            </w:r>
          </w:p>
        </w:tc>
      </w:tr>
      <w:tr w14:paraId="6D9E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19DE408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C81B53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656CCC5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4491E3E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监测数据存储功能检查。</w:t>
            </w:r>
          </w:p>
        </w:tc>
      </w:tr>
      <w:tr w14:paraId="7416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38DB335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865B6B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62DDB18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59084AF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月报功能检查。</w:t>
            </w:r>
          </w:p>
        </w:tc>
      </w:tr>
      <w:tr w14:paraId="6004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restart"/>
            <w:shd w:val="clear" w:color="auto" w:fill="FFFFFF"/>
            <w:vAlign w:val="center"/>
          </w:tcPr>
          <w:p w14:paraId="778F0EC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5</w:t>
            </w:r>
          </w:p>
        </w:tc>
        <w:tc>
          <w:tcPr>
            <w:tcW w:w="610" w:type="pct"/>
            <w:vMerge w:val="restart"/>
            <w:shd w:val="clear" w:color="auto" w:fill="FFFFFF"/>
            <w:vAlign w:val="center"/>
          </w:tcPr>
          <w:p w14:paraId="7B664AE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控制系统</w:t>
            </w:r>
          </w:p>
        </w:tc>
        <w:tc>
          <w:tcPr>
            <w:tcW w:w="1039" w:type="pct"/>
            <w:shd w:val="clear" w:color="auto" w:fill="FFFFFF"/>
            <w:vAlign w:val="center"/>
          </w:tcPr>
          <w:p w14:paraId="52F1E55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控制电脑硬件、操作系统检查</w:t>
            </w:r>
          </w:p>
        </w:tc>
        <w:tc>
          <w:tcPr>
            <w:tcW w:w="3019" w:type="pct"/>
            <w:shd w:val="clear" w:color="auto" w:fill="FFFFFF"/>
            <w:vAlign w:val="center"/>
          </w:tcPr>
          <w:p w14:paraId="04892F1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控制电脑硬件、外观和操作系统正常。</w:t>
            </w:r>
          </w:p>
        </w:tc>
      </w:tr>
      <w:tr w14:paraId="1F1E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67AD676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04C18B8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18B830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系统安全检查</w:t>
            </w:r>
          </w:p>
        </w:tc>
        <w:tc>
          <w:tcPr>
            <w:tcW w:w="3019" w:type="pct"/>
            <w:shd w:val="clear" w:color="auto" w:fill="FFFFFF"/>
            <w:vAlign w:val="center"/>
          </w:tcPr>
          <w:p w14:paraId="79F4169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对系统进行安全测试，对其存在的安全漏洞进行修补，防止病毒的侵入。</w:t>
            </w:r>
          </w:p>
        </w:tc>
      </w:tr>
      <w:tr w14:paraId="4ACA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7BA3183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03A07F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2701D02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软件检查</w:t>
            </w:r>
          </w:p>
        </w:tc>
        <w:tc>
          <w:tcPr>
            <w:tcW w:w="3019" w:type="pct"/>
            <w:shd w:val="clear" w:color="auto" w:fill="FFFFFF"/>
            <w:vAlign w:val="center"/>
          </w:tcPr>
          <w:p w14:paraId="70CB1EE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确定控制系统内部软件工作是否正常，若异常及时对其进行故障判断解决。</w:t>
            </w:r>
          </w:p>
        </w:tc>
      </w:tr>
      <w:tr w14:paraId="3FB4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6B145B3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86A64A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4441A6C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left="0" w:leftChars="0" w:right="0" w:rightChars="0"/>
              <w:textAlignment w:val="auto"/>
              <w:rPr>
                <w:rFonts w:hint="eastAsia" w:ascii="宋体" w:hAnsi="宋体" w:eastAsia="宋体" w:cs="宋体"/>
                <w:b w:val="0"/>
                <w:bCs w:val="0"/>
              </w:rPr>
            </w:pPr>
            <w:r>
              <w:rPr>
                <w:rFonts w:hint="eastAsia" w:ascii="宋体" w:hAnsi="宋体" w:eastAsia="宋体" w:cs="宋体"/>
                <w:b w:val="0"/>
                <w:bCs w:val="0"/>
              </w:rPr>
              <w:t>系统备份检查</w:t>
            </w:r>
          </w:p>
        </w:tc>
        <w:tc>
          <w:tcPr>
            <w:tcW w:w="3019" w:type="pct"/>
            <w:shd w:val="clear" w:color="auto" w:fill="FFFFFF"/>
            <w:vAlign w:val="center"/>
          </w:tcPr>
          <w:p w14:paraId="4710629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left="0" w:leftChars="0" w:right="0" w:rightChars="0"/>
              <w:textAlignment w:val="auto"/>
              <w:rPr>
                <w:rFonts w:hint="eastAsia" w:ascii="宋体" w:hAnsi="宋体" w:eastAsia="宋体" w:cs="宋体"/>
                <w:b w:val="0"/>
                <w:bCs w:val="0"/>
              </w:rPr>
            </w:pPr>
            <w:r>
              <w:rPr>
                <w:rFonts w:hint="eastAsia" w:ascii="宋体" w:hAnsi="宋体" w:eastAsia="宋体" w:cs="宋体"/>
                <w:b w:val="0"/>
                <w:bCs w:val="0"/>
              </w:rPr>
              <w:t>对系统进行备份，以便在发生灾难性故障时能够及时有效的恢复系统。</w:t>
            </w:r>
          </w:p>
        </w:tc>
      </w:tr>
      <w:tr w14:paraId="71C4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9" w:type="pct"/>
            <w:vMerge w:val="continue"/>
            <w:shd w:val="clear" w:color="auto" w:fill="FFFFFF"/>
            <w:vAlign w:val="center"/>
          </w:tcPr>
          <w:p w14:paraId="0DC76A1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232B10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138A66B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rFonts w:hint="eastAsia" w:eastAsiaTheme="minorEastAsia"/>
                <w:b w:val="0"/>
                <w:bCs w:val="0"/>
                <w:lang w:eastAsia="zh-CN"/>
              </w:rPr>
            </w:pPr>
            <w:r>
              <w:rPr>
                <w:rFonts w:hint="eastAsia" w:ascii="宋体" w:hAnsi="宋体" w:eastAsia="宋体" w:cs="宋体"/>
                <w:b w:val="0"/>
                <w:bCs w:val="0"/>
                <w:lang w:eastAsia="zh-CN"/>
              </w:rPr>
              <w:t>原子化服务</w:t>
            </w:r>
          </w:p>
        </w:tc>
        <w:tc>
          <w:tcPr>
            <w:tcW w:w="3019" w:type="pct"/>
            <w:shd w:val="clear" w:color="auto" w:fill="FFFFFF"/>
            <w:vAlign w:val="center"/>
          </w:tcPr>
          <w:p w14:paraId="4CF0EE1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lang w:eastAsia="zh-CN"/>
              </w:rPr>
              <w:t>确定原子化服务是否正常，</w:t>
            </w:r>
            <w:r>
              <w:rPr>
                <w:rFonts w:hint="eastAsia" w:ascii="宋体" w:hAnsi="宋体" w:eastAsia="宋体" w:cs="宋体"/>
                <w:b w:val="0"/>
                <w:bCs w:val="0"/>
              </w:rPr>
              <w:t>若异常及时对其进行故障判断解决。</w:t>
            </w:r>
          </w:p>
        </w:tc>
      </w:tr>
      <w:tr w14:paraId="71F8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restart"/>
            <w:shd w:val="clear" w:color="auto" w:fill="FFFFFF"/>
            <w:vAlign w:val="center"/>
          </w:tcPr>
          <w:p w14:paraId="0DA5BA7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6</w:t>
            </w:r>
          </w:p>
        </w:tc>
        <w:tc>
          <w:tcPr>
            <w:tcW w:w="610" w:type="pct"/>
            <w:vMerge w:val="restart"/>
            <w:shd w:val="clear" w:color="auto" w:fill="FFFFFF"/>
            <w:vAlign w:val="center"/>
          </w:tcPr>
          <w:p w14:paraId="63F7763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网络系统</w:t>
            </w:r>
          </w:p>
        </w:tc>
        <w:tc>
          <w:tcPr>
            <w:tcW w:w="1039" w:type="pct"/>
            <w:shd w:val="clear" w:color="auto" w:fill="FFFFFF"/>
            <w:vAlign w:val="center"/>
          </w:tcPr>
          <w:p w14:paraId="5300CA8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路由器硬件检查</w:t>
            </w:r>
          </w:p>
        </w:tc>
        <w:tc>
          <w:tcPr>
            <w:tcW w:w="3019" w:type="pct"/>
            <w:shd w:val="clear" w:color="auto" w:fill="FFFFFF"/>
            <w:vAlign w:val="center"/>
          </w:tcPr>
          <w:p w14:paraId="4E4053F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检查路由器硬件，根据具体的硬件环境确定其工作状态。</w:t>
            </w:r>
          </w:p>
        </w:tc>
      </w:tr>
      <w:tr w14:paraId="48FA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4848CA0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31475C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02053C6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路由器连通性、安全性检查</w:t>
            </w:r>
          </w:p>
        </w:tc>
        <w:tc>
          <w:tcPr>
            <w:tcW w:w="3019" w:type="pct"/>
            <w:shd w:val="clear" w:color="auto" w:fill="FFFFFF"/>
            <w:vAlign w:val="center"/>
          </w:tcPr>
          <w:p w14:paraId="0EBB855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对路由器进行网络联通性和安全测试，发现并对所发现的安全漏洞进行处理。</w:t>
            </w:r>
          </w:p>
        </w:tc>
      </w:tr>
      <w:tr w14:paraId="74F8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3D34BCD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05C4701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0E2B697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交换机硬件检查</w:t>
            </w:r>
          </w:p>
        </w:tc>
        <w:tc>
          <w:tcPr>
            <w:tcW w:w="3019" w:type="pct"/>
            <w:shd w:val="clear" w:color="auto" w:fill="FFFFFF"/>
            <w:vAlign w:val="center"/>
          </w:tcPr>
          <w:p w14:paraId="6DD8712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对交换机进行硬件检查，确定其工作状态，及时发现并解决出现的硬件故障。</w:t>
            </w:r>
          </w:p>
        </w:tc>
      </w:tr>
      <w:tr w14:paraId="4570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484F647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AD4852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25400BA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交换机连通性检查</w:t>
            </w:r>
          </w:p>
        </w:tc>
        <w:tc>
          <w:tcPr>
            <w:tcW w:w="3019" w:type="pct"/>
            <w:shd w:val="clear" w:color="auto" w:fill="FFFFFF"/>
            <w:vAlign w:val="center"/>
          </w:tcPr>
          <w:p w14:paraId="47D89C9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对交换机进行数据包交换测试，确定其各端口数据交换的联通性。由计算机端向交换机及其他联网设备发送测试数据包20个，查看是否丢包，返回时间是否小于50ms。</w:t>
            </w:r>
          </w:p>
        </w:tc>
      </w:tr>
      <w:tr w14:paraId="5CDD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restart"/>
            <w:shd w:val="clear" w:color="auto" w:fill="FFFFFF"/>
            <w:vAlign w:val="center"/>
          </w:tcPr>
          <w:p w14:paraId="5808C13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7</w:t>
            </w:r>
          </w:p>
        </w:tc>
        <w:tc>
          <w:tcPr>
            <w:tcW w:w="610" w:type="pct"/>
            <w:vMerge w:val="restart"/>
            <w:shd w:val="clear" w:color="auto" w:fill="FFFFFF"/>
            <w:vAlign w:val="center"/>
          </w:tcPr>
          <w:p w14:paraId="6C46392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电源系统</w:t>
            </w:r>
          </w:p>
        </w:tc>
        <w:tc>
          <w:tcPr>
            <w:tcW w:w="1039" w:type="pct"/>
            <w:shd w:val="clear" w:color="auto" w:fill="FFFFFF"/>
            <w:vAlign w:val="center"/>
          </w:tcPr>
          <w:p w14:paraId="72DD7BC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稳压电源检查</w:t>
            </w:r>
          </w:p>
        </w:tc>
        <w:tc>
          <w:tcPr>
            <w:tcW w:w="3019" w:type="pct"/>
            <w:shd w:val="clear" w:color="auto" w:fill="FFFFFF"/>
            <w:vAlign w:val="center"/>
          </w:tcPr>
          <w:p w14:paraId="2B98BA9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稳压电源状态指示灯显示正确，输出电压稳定。</w:t>
            </w:r>
          </w:p>
        </w:tc>
      </w:tr>
      <w:tr w14:paraId="03D0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78E7DE6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69C6AB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restart"/>
            <w:shd w:val="clear" w:color="auto" w:fill="FFFFFF"/>
            <w:vAlign w:val="center"/>
          </w:tcPr>
          <w:p w14:paraId="0AC18FE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电池状态检查</w:t>
            </w:r>
          </w:p>
        </w:tc>
        <w:tc>
          <w:tcPr>
            <w:tcW w:w="3019" w:type="pct"/>
            <w:shd w:val="clear" w:color="auto" w:fill="FFFFFF"/>
            <w:vAlign w:val="center"/>
          </w:tcPr>
          <w:p w14:paraId="6C03BC2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蓄电池是否能正常进行充、放电。</w:t>
            </w:r>
          </w:p>
        </w:tc>
      </w:tr>
      <w:tr w14:paraId="5CD7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33707A9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550821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5C4A708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221003A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蓄电池连接处有无松动、腐蚀现象。</w:t>
            </w:r>
          </w:p>
        </w:tc>
      </w:tr>
      <w:tr w14:paraId="5F04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676E1CD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0CDA9E9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631D932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22EDA5A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蓄电池外观是否完好、无外壳变形和渗漏。</w:t>
            </w:r>
          </w:p>
        </w:tc>
      </w:tr>
      <w:tr w14:paraId="63CC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103D2AE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64B14C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7C46022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3290A11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蓄电池的极柱、安全阀周围是否有酸雾溢出。</w:t>
            </w:r>
          </w:p>
        </w:tc>
      </w:tr>
      <w:tr w14:paraId="2C13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54A01EF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B17863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508D80E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UPS外观检查</w:t>
            </w:r>
          </w:p>
        </w:tc>
        <w:tc>
          <w:tcPr>
            <w:tcW w:w="3019" w:type="pct"/>
            <w:shd w:val="clear" w:color="auto" w:fill="FFFFFF"/>
            <w:vAlign w:val="center"/>
          </w:tcPr>
          <w:p w14:paraId="05BED8B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UPS状态切换正常，状态指示灯显示正确。</w:t>
            </w:r>
          </w:p>
        </w:tc>
      </w:tr>
      <w:tr w14:paraId="6567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7C7BE83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2F4E7C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084290F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UPS功能检查</w:t>
            </w:r>
          </w:p>
        </w:tc>
        <w:tc>
          <w:tcPr>
            <w:tcW w:w="3019" w:type="pct"/>
            <w:shd w:val="clear" w:color="auto" w:fill="FFFFFF"/>
            <w:vAlign w:val="center"/>
          </w:tcPr>
          <w:p w14:paraId="18BD79D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用电源管理和诊断软件检测UPS运行正常、参数设置正确。</w:t>
            </w:r>
          </w:p>
        </w:tc>
      </w:tr>
      <w:tr w14:paraId="74D7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3484951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EC7CCB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1CA11DA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供电电压测量</w:t>
            </w:r>
          </w:p>
        </w:tc>
        <w:tc>
          <w:tcPr>
            <w:tcW w:w="3019" w:type="pct"/>
            <w:shd w:val="clear" w:color="auto" w:fill="FFFFFF"/>
            <w:vAlign w:val="center"/>
          </w:tcPr>
          <w:p w14:paraId="1C877B0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分别测量市电电压，稳压电源输出电压、UPS输入输出电压、蓄电池组电压，必要时测量蓄电池单体电压。</w:t>
            </w:r>
          </w:p>
        </w:tc>
      </w:tr>
      <w:tr w14:paraId="1ED4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restart"/>
            <w:shd w:val="clear" w:color="auto" w:fill="FFFFFF"/>
            <w:vAlign w:val="center"/>
          </w:tcPr>
          <w:p w14:paraId="5A38B7A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8</w:t>
            </w:r>
          </w:p>
        </w:tc>
        <w:tc>
          <w:tcPr>
            <w:tcW w:w="610" w:type="pct"/>
            <w:vMerge w:val="restart"/>
            <w:shd w:val="clear" w:color="auto" w:fill="FFFFFF"/>
            <w:vAlign w:val="center"/>
          </w:tcPr>
          <w:p w14:paraId="3B28B34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设备连接</w:t>
            </w:r>
          </w:p>
        </w:tc>
        <w:tc>
          <w:tcPr>
            <w:tcW w:w="1039" w:type="pct"/>
            <w:shd w:val="clear" w:color="auto" w:fill="FFFFFF"/>
            <w:vAlign w:val="center"/>
          </w:tcPr>
          <w:p w14:paraId="77D35CA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电源连接线检查</w:t>
            </w:r>
          </w:p>
        </w:tc>
        <w:tc>
          <w:tcPr>
            <w:tcW w:w="3019" w:type="pct"/>
            <w:shd w:val="clear" w:color="auto" w:fill="FFFFFF"/>
            <w:vAlign w:val="center"/>
          </w:tcPr>
          <w:p w14:paraId="45D7A94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设备电源连接线连接固定正常。</w:t>
            </w:r>
          </w:p>
        </w:tc>
      </w:tr>
      <w:tr w14:paraId="5F13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42A83AE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846FCF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850DDA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数据连接线检查</w:t>
            </w:r>
          </w:p>
        </w:tc>
        <w:tc>
          <w:tcPr>
            <w:tcW w:w="3019" w:type="pct"/>
            <w:shd w:val="clear" w:color="auto" w:fill="FFFFFF"/>
            <w:vAlign w:val="center"/>
          </w:tcPr>
          <w:p w14:paraId="26D3027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设备数据连接线连接固定正常。</w:t>
            </w:r>
          </w:p>
        </w:tc>
      </w:tr>
      <w:tr w14:paraId="36E6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1A9F020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74C02B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5622CDF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射频线检查</w:t>
            </w:r>
          </w:p>
        </w:tc>
        <w:tc>
          <w:tcPr>
            <w:tcW w:w="3019" w:type="pct"/>
            <w:shd w:val="clear" w:color="auto" w:fill="FFFFFF"/>
            <w:vAlign w:val="center"/>
          </w:tcPr>
          <w:p w14:paraId="1257DF0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天馈射频连接线连接固定正常。</w:t>
            </w:r>
          </w:p>
        </w:tc>
      </w:tr>
      <w:tr w14:paraId="03F0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3C0B365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F562A3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0EB8ABC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控制线检查</w:t>
            </w:r>
          </w:p>
        </w:tc>
        <w:tc>
          <w:tcPr>
            <w:tcW w:w="3019" w:type="pct"/>
            <w:shd w:val="clear" w:color="auto" w:fill="FFFFFF"/>
            <w:vAlign w:val="center"/>
          </w:tcPr>
          <w:p w14:paraId="4534B96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天馈控制连接线连接固定正常。</w:t>
            </w:r>
          </w:p>
        </w:tc>
      </w:tr>
      <w:tr w14:paraId="3AAC3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 w:hRule="atLeast"/>
          <w:jc w:val="center"/>
        </w:trPr>
        <w:tc>
          <w:tcPr>
            <w:tcW w:w="329" w:type="pct"/>
            <w:vMerge w:val="restart"/>
            <w:shd w:val="clear" w:color="auto" w:fill="FFFFFF"/>
            <w:vAlign w:val="center"/>
          </w:tcPr>
          <w:p w14:paraId="607DCEC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9</w:t>
            </w:r>
          </w:p>
        </w:tc>
        <w:tc>
          <w:tcPr>
            <w:tcW w:w="610" w:type="pct"/>
            <w:vMerge w:val="restart"/>
            <w:shd w:val="clear" w:color="auto" w:fill="FFFFFF"/>
            <w:vAlign w:val="center"/>
          </w:tcPr>
          <w:p w14:paraId="089AD66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遥控系统</w:t>
            </w:r>
          </w:p>
        </w:tc>
        <w:tc>
          <w:tcPr>
            <w:tcW w:w="1039" w:type="pct"/>
            <w:vMerge w:val="restart"/>
            <w:shd w:val="clear" w:color="auto" w:fill="FFFFFF"/>
            <w:vAlign w:val="center"/>
          </w:tcPr>
          <w:p w14:paraId="45A5102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遥控系统检查</w:t>
            </w:r>
          </w:p>
        </w:tc>
        <w:tc>
          <w:tcPr>
            <w:tcW w:w="3019" w:type="pct"/>
            <w:shd w:val="clear" w:color="auto" w:fill="FFFFFF"/>
            <w:vAlign w:val="center"/>
          </w:tcPr>
          <w:p w14:paraId="70AB717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设备基本状态检查。</w:t>
            </w:r>
          </w:p>
        </w:tc>
      </w:tr>
      <w:tr w14:paraId="1AA0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 w:hRule="atLeast"/>
          <w:jc w:val="center"/>
        </w:trPr>
        <w:tc>
          <w:tcPr>
            <w:tcW w:w="329" w:type="pct"/>
            <w:vMerge w:val="continue"/>
            <w:shd w:val="clear" w:color="auto" w:fill="FFFFFF"/>
            <w:vAlign w:val="center"/>
          </w:tcPr>
          <w:p w14:paraId="7C8C255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ABDF16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7A8A453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4A93593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设备本地开关机测试。</w:t>
            </w:r>
          </w:p>
        </w:tc>
      </w:tr>
      <w:tr w14:paraId="6C7E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 w:hRule="atLeast"/>
          <w:jc w:val="center"/>
        </w:trPr>
        <w:tc>
          <w:tcPr>
            <w:tcW w:w="329" w:type="pct"/>
            <w:vMerge w:val="continue"/>
            <w:shd w:val="clear" w:color="auto" w:fill="FFFFFF"/>
            <w:vAlign w:val="center"/>
          </w:tcPr>
          <w:p w14:paraId="17D31D1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218075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22C3010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10959E1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设备远程唤醒、关机测试。</w:t>
            </w:r>
          </w:p>
        </w:tc>
      </w:tr>
      <w:tr w14:paraId="7260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restart"/>
            <w:shd w:val="clear" w:color="auto" w:fill="FFFFFF"/>
            <w:vAlign w:val="center"/>
          </w:tcPr>
          <w:p w14:paraId="4BE51DC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10</w:t>
            </w:r>
          </w:p>
        </w:tc>
        <w:tc>
          <w:tcPr>
            <w:tcW w:w="610" w:type="pct"/>
            <w:vMerge w:val="restart"/>
            <w:shd w:val="clear" w:color="auto" w:fill="FFFFFF"/>
            <w:vAlign w:val="center"/>
          </w:tcPr>
          <w:p w14:paraId="0B621DD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视频图像监视系统</w:t>
            </w:r>
          </w:p>
        </w:tc>
        <w:tc>
          <w:tcPr>
            <w:tcW w:w="1039" w:type="pct"/>
            <w:shd w:val="clear" w:color="auto" w:fill="FFFFFF"/>
            <w:vAlign w:val="center"/>
          </w:tcPr>
          <w:p w14:paraId="05319FC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视频服务器功能检查</w:t>
            </w:r>
          </w:p>
        </w:tc>
        <w:tc>
          <w:tcPr>
            <w:tcW w:w="3019" w:type="pct"/>
            <w:shd w:val="clear" w:color="auto" w:fill="FFFFFF"/>
            <w:vAlign w:val="center"/>
          </w:tcPr>
          <w:p w14:paraId="6A199D5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设备基本状态检查。</w:t>
            </w:r>
          </w:p>
        </w:tc>
      </w:tr>
      <w:tr w14:paraId="610A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29" w:type="pct"/>
            <w:vMerge w:val="continue"/>
            <w:shd w:val="clear" w:color="auto" w:fill="FFFFFF"/>
            <w:vAlign w:val="center"/>
          </w:tcPr>
          <w:p w14:paraId="2576BD2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83304E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restart"/>
            <w:shd w:val="clear" w:color="auto" w:fill="FFFFFF"/>
            <w:vAlign w:val="center"/>
          </w:tcPr>
          <w:p w14:paraId="572B37B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摄像机&amp;云台功能检查</w:t>
            </w:r>
          </w:p>
        </w:tc>
        <w:tc>
          <w:tcPr>
            <w:tcW w:w="3019" w:type="pct"/>
            <w:shd w:val="clear" w:color="auto" w:fill="FFFFFF"/>
            <w:vAlign w:val="center"/>
          </w:tcPr>
          <w:p w14:paraId="68E6EFC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设备基本状态检查。</w:t>
            </w:r>
          </w:p>
        </w:tc>
      </w:tr>
      <w:tr w14:paraId="3281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29" w:type="pct"/>
            <w:vMerge w:val="continue"/>
            <w:shd w:val="clear" w:color="auto" w:fill="FFFFFF"/>
            <w:vAlign w:val="center"/>
          </w:tcPr>
          <w:p w14:paraId="4A46A35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1680F1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20ED02D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291E7C4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检查设备供电是否为长供电（UPS供电）。</w:t>
            </w:r>
          </w:p>
        </w:tc>
      </w:tr>
      <w:tr w14:paraId="52E1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29" w:type="pct"/>
            <w:vMerge w:val="continue"/>
            <w:shd w:val="clear" w:color="auto" w:fill="FFFFFF"/>
            <w:vAlign w:val="center"/>
          </w:tcPr>
          <w:p w14:paraId="190B93A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428CB4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489F4BD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580CD11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监控图像测试（截图）。</w:t>
            </w:r>
          </w:p>
        </w:tc>
      </w:tr>
      <w:tr w14:paraId="50CD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29" w:type="pct"/>
            <w:shd w:val="clear" w:color="auto" w:fill="FFFFFF"/>
            <w:vAlign w:val="center"/>
          </w:tcPr>
          <w:p w14:paraId="712EDF4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11</w:t>
            </w:r>
          </w:p>
        </w:tc>
        <w:tc>
          <w:tcPr>
            <w:tcW w:w="610" w:type="pct"/>
            <w:shd w:val="clear" w:color="auto" w:fill="FFFFFF"/>
            <w:vAlign w:val="center"/>
          </w:tcPr>
          <w:p w14:paraId="6E08758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信号分析与识别系统（若有）</w:t>
            </w:r>
          </w:p>
        </w:tc>
        <w:tc>
          <w:tcPr>
            <w:tcW w:w="1039" w:type="pct"/>
            <w:shd w:val="clear" w:color="auto" w:fill="FFFFFF"/>
            <w:vAlign w:val="center"/>
          </w:tcPr>
          <w:p w14:paraId="6FAE017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声音转文字功能检查</w:t>
            </w:r>
          </w:p>
        </w:tc>
        <w:tc>
          <w:tcPr>
            <w:tcW w:w="3019" w:type="pct"/>
            <w:shd w:val="clear" w:color="auto" w:fill="FFFFFF"/>
            <w:vAlign w:val="center"/>
          </w:tcPr>
          <w:p w14:paraId="711DA22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测试声音转文字提取以及对关键字的识别和告警。</w:t>
            </w:r>
          </w:p>
        </w:tc>
      </w:tr>
      <w:tr w14:paraId="1A0A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restart"/>
            <w:shd w:val="clear" w:color="auto" w:fill="FFFFFF"/>
            <w:vAlign w:val="center"/>
          </w:tcPr>
          <w:p w14:paraId="34F556D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12</w:t>
            </w:r>
          </w:p>
        </w:tc>
        <w:tc>
          <w:tcPr>
            <w:tcW w:w="610" w:type="pct"/>
            <w:vMerge w:val="restart"/>
            <w:shd w:val="clear" w:color="auto" w:fill="FFFFFF"/>
            <w:vAlign w:val="center"/>
          </w:tcPr>
          <w:p w14:paraId="7E013C1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防雷接地系统</w:t>
            </w:r>
          </w:p>
        </w:tc>
        <w:tc>
          <w:tcPr>
            <w:tcW w:w="1039" w:type="pct"/>
            <w:vMerge w:val="restart"/>
            <w:shd w:val="clear" w:color="auto" w:fill="FFFFFF"/>
            <w:vAlign w:val="center"/>
          </w:tcPr>
          <w:p w14:paraId="70A60E0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机房、供电、设备、网络、天线、铁塔的防雷接地检测</w:t>
            </w:r>
          </w:p>
        </w:tc>
        <w:tc>
          <w:tcPr>
            <w:tcW w:w="3019" w:type="pct"/>
            <w:shd w:val="clear" w:color="auto" w:fill="FFFFFF"/>
            <w:vAlign w:val="center"/>
          </w:tcPr>
          <w:p w14:paraId="6C2631E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馈线防雷器性能是否良好，芯线未断路。</w:t>
            </w:r>
          </w:p>
        </w:tc>
      </w:tr>
      <w:tr w14:paraId="6D814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2F90E05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5C7DDCC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676A55E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5D36ACF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防雷器外壳未击穿短路接地，无跳火现象。</w:t>
            </w:r>
          </w:p>
        </w:tc>
      </w:tr>
      <w:tr w14:paraId="5343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323F546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C83359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78A0009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6D1271A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防雷器接地引线连接可靠，线径大小符合规定要求。</w:t>
            </w:r>
          </w:p>
        </w:tc>
      </w:tr>
      <w:tr w14:paraId="7800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7F88CD9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551FFE3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5790055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248B213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防雷器接地电阻≤4Ω。</w:t>
            </w:r>
          </w:p>
        </w:tc>
      </w:tr>
      <w:tr w14:paraId="440B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2222060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0ACF0F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5983EFD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69DC802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防雷是否符合要求及避雷针与引下线是否符合规定</w:t>
            </w:r>
          </w:p>
        </w:tc>
      </w:tr>
      <w:tr w14:paraId="678A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jc w:val="center"/>
        </w:trPr>
        <w:tc>
          <w:tcPr>
            <w:tcW w:w="329" w:type="pct"/>
            <w:vMerge w:val="restart"/>
            <w:shd w:val="clear" w:color="auto" w:fill="FFFFFF"/>
            <w:vAlign w:val="center"/>
          </w:tcPr>
          <w:p w14:paraId="44F9250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13</w:t>
            </w:r>
          </w:p>
        </w:tc>
        <w:tc>
          <w:tcPr>
            <w:tcW w:w="610" w:type="pct"/>
            <w:vMerge w:val="restart"/>
            <w:shd w:val="clear" w:color="auto" w:fill="FFFFFF"/>
            <w:vAlign w:val="center"/>
          </w:tcPr>
          <w:p w14:paraId="4347145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铁塔及支架</w:t>
            </w:r>
          </w:p>
        </w:tc>
        <w:tc>
          <w:tcPr>
            <w:tcW w:w="1039" w:type="pct"/>
            <w:vMerge w:val="restart"/>
            <w:shd w:val="clear" w:color="auto" w:fill="FFFFFF"/>
            <w:vAlign w:val="center"/>
          </w:tcPr>
          <w:p w14:paraId="4C39C95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铁塔及支架检查</w:t>
            </w:r>
          </w:p>
        </w:tc>
        <w:tc>
          <w:tcPr>
            <w:tcW w:w="3019" w:type="pct"/>
            <w:shd w:val="clear" w:color="auto" w:fill="FFFFFF"/>
            <w:vAlign w:val="center"/>
          </w:tcPr>
          <w:p w14:paraId="6C75475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铁塔基础数据和垂直度测量检查。</w:t>
            </w:r>
          </w:p>
        </w:tc>
      </w:tr>
      <w:tr w14:paraId="19E3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jc w:val="center"/>
        </w:trPr>
        <w:tc>
          <w:tcPr>
            <w:tcW w:w="329" w:type="pct"/>
            <w:vMerge w:val="continue"/>
            <w:shd w:val="clear" w:color="auto" w:fill="FFFFFF"/>
            <w:vAlign w:val="center"/>
          </w:tcPr>
          <w:p w14:paraId="3688373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E299BC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49189B5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0A08D13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镀锌、螺栓、平台、构件、天线支架支臂、爬梯是否发生生锈松动或腐蚀情况检查。</w:t>
            </w:r>
          </w:p>
        </w:tc>
      </w:tr>
      <w:tr w14:paraId="3177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jc w:val="center"/>
        </w:trPr>
        <w:tc>
          <w:tcPr>
            <w:tcW w:w="329" w:type="pct"/>
            <w:vMerge w:val="continue"/>
            <w:shd w:val="clear" w:color="auto" w:fill="FFFFFF"/>
            <w:vAlign w:val="center"/>
          </w:tcPr>
          <w:p w14:paraId="0B20E40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58AB48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66F9D47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0FAD636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周边环境杂物清理。</w:t>
            </w:r>
          </w:p>
        </w:tc>
      </w:tr>
      <w:tr w14:paraId="66A34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 w:hRule="atLeast"/>
          <w:jc w:val="center"/>
        </w:trPr>
        <w:tc>
          <w:tcPr>
            <w:tcW w:w="329" w:type="pct"/>
            <w:vMerge w:val="restart"/>
            <w:shd w:val="clear" w:color="auto" w:fill="FFFFFF"/>
            <w:vAlign w:val="center"/>
          </w:tcPr>
          <w:p w14:paraId="7DCE694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14</w:t>
            </w:r>
          </w:p>
        </w:tc>
        <w:tc>
          <w:tcPr>
            <w:tcW w:w="610" w:type="pct"/>
            <w:vMerge w:val="restart"/>
            <w:shd w:val="clear" w:color="auto" w:fill="FFFFFF"/>
            <w:vAlign w:val="center"/>
          </w:tcPr>
          <w:p w14:paraId="74C33C1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环境监控系统</w:t>
            </w:r>
          </w:p>
        </w:tc>
        <w:tc>
          <w:tcPr>
            <w:tcW w:w="1039" w:type="pct"/>
            <w:shd w:val="clear" w:color="auto" w:fill="FFFFFF"/>
            <w:vAlign w:val="center"/>
          </w:tcPr>
          <w:p w14:paraId="5BCBC35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门窗防盗检查</w:t>
            </w:r>
          </w:p>
        </w:tc>
        <w:tc>
          <w:tcPr>
            <w:tcW w:w="3019" w:type="pct"/>
            <w:shd w:val="clear" w:color="auto" w:fill="FFFFFF"/>
            <w:vAlign w:val="center"/>
          </w:tcPr>
          <w:p w14:paraId="78BD573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检查门窗是否完好，每次出入机房按规定关好门窗。</w:t>
            </w:r>
          </w:p>
        </w:tc>
      </w:tr>
      <w:tr w14:paraId="3A97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5A31941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54B695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5A3D371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温湿度检查</w:t>
            </w:r>
          </w:p>
        </w:tc>
        <w:tc>
          <w:tcPr>
            <w:tcW w:w="3019" w:type="pct"/>
            <w:shd w:val="clear" w:color="auto" w:fill="FFFFFF"/>
            <w:vAlign w:val="center"/>
          </w:tcPr>
          <w:p w14:paraId="0318E3B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检查机房内温度湿度计正常工作，指标正常。</w:t>
            </w:r>
          </w:p>
        </w:tc>
      </w:tr>
      <w:tr w14:paraId="4420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118CBB5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0301592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6AA275C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消防检查</w:t>
            </w:r>
          </w:p>
        </w:tc>
        <w:tc>
          <w:tcPr>
            <w:tcW w:w="3019" w:type="pct"/>
            <w:shd w:val="clear" w:color="auto" w:fill="FFFFFF"/>
            <w:vAlign w:val="center"/>
          </w:tcPr>
          <w:p w14:paraId="124CF3B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检查消防器材是否在检查时间范围内，检查室外消火栓系统、防排烟设施和灭火设施是否正常工作。</w:t>
            </w:r>
          </w:p>
        </w:tc>
      </w:tr>
      <w:tr w14:paraId="54F5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67860E3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346645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4530017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监控检查</w:t>
            </w:r>
          </w:p>
        </w:tc>
        <w:tc>
          <w:tcPr>
            <w:tcW w:w="3019" w:type="pct"/>
            <w:shd w:val="clear" w:color="auto" w:fill="FFFFFF"/>
            <w:vAlign w:val="center"/>
          </w:tcPr>
          <w:p w14:paraId="2509062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检查监控是否正常工作，摄像头位置是否正常，影像存储是否正常。</w:t>
            </w:r>
          </w:p>
        </w:tc>
      </w:tr>
      <w:tr w14:paraId="4C46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329" w:type="pct"/>
            <w:vMerge w:val="continue"/>
            <w:shd w:val="clear" w:color="auto" w:fill="FFFFFF"/>
            <w:vAlign w:val="center"/>
          </w:tcPr>
          <w:p w14:paraId="1484BA1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2B479B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82990F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空调检查</w:t>
            </w:r>
          </w:p>
        </w:tc>
        <w:tc>
          <w:tcPr>
            <w:tcW w:w="3019" w:type="pct"/>
            <w:shd w:val="clear" w:color="auto" w:fill="FFFFFF"/>
            <w:vAlign w:val="center"/>
          </w:tcPr>
          <w:p w14:paraId="63787D3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检查空调是否正常工作。空调风机、过滤网清洗，管道检查，温度设定。</w:t>
            </w:r>
          </w:p>
        </w:tc>
      </w:tr>
      <w:tr w14:paraId="363F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3B9074A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D5E787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C0AE7E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传感器检查</w:t>
            </w:r>
          </w:p>
        </w:tc>
        <w:tc>
          <w:tcPr>
            <w:tcW w:w="3019" w:type="pct"/>
            <w:shd w:val="clear" w:color="auto" w:fill="FFFFFF"/>
            <w:vAlign w:val="center"/>
          </w:tcPr>
          <w:p w14:paraId="6B02DB3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红外线人体移动、门磁、烟感等传感器是否能够产生报警信息。</w:t>
            </w:r>
          </w:p>
        </w:tc>
      </w:tr>
      <w:tr w14:paraId="4D46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7F3DF09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3DFF94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restart"/>
            <w:shd w:val="clear" w:color="auto" w:fill="FFFFFF"/>
            <w:vAlign w:val="center"/>
          </w:tcPr>
          <w:p w14:paraId="582C7B4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机房检查</w:t>
            </w:r>
          </w:p>
        </w:tc>
        <w:tc>
          <w:tcPr>
            <w:tcW w:w="3019" w:type="pct"/>
            <w:shd w:val="clear" w:color="auto" w:fill="FFFFFF"/>
            <w:vAlign w:val="center"/>
          </w:tcPr>
          <w:p w14:paraId="51C5CB3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检查机柜安全可靠牢固，检查机柜散热风扇运行情况正常。</w:t>
            </w:r>
          </w:p>
        </w:tc>
      </w:tr>
      <w:tr w14:paraId="4F2A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487DC78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7B105E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4345EF7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2ED28FE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对设备进行除尘，对机柜进行清洁维护。</w:t>
            </w:r>
          </w:p>
        </w:tc>
      </w:tr>
      <w:tr w14:paraId="6C0F8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7E31D45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7A9FA3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789B9D1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468FE2D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对机房环境卫生进行打扫，机柜内线缆连接检查整理，机房外围安全检查和机房防水检查，移除杂物和易燃易爆物品，砍青修枝，排除隐患。</w:t>
            </w:r>
          </w:p>
        </w:tc>
      </w:tr>
      <w:tr w14:paraId="7661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59CC69B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105517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1DDB992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73E8737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机房墙体、屋顶是否存在漏水、渗水和裂缝；机房门、馈线窗、空调孔、排气孔是否封堵严密。</w:t>
            </w:r>
          </w:p>
        </w:tc>
      </w:tr>
      <w:tr w14:paraId="21183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6C5534D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A7B515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295F658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2390409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现场记录温湿度情况，与监控设备显示值进行比对。</w:t>
            </w:r>
          </w:p>
        </w:tc>
      </w:tr>
      <w:tr w14:paraId="357D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2312964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494FDC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5F79F93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3069846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检查照明设备是否正常。</w:t>
            </w:r>
          </w:p>
        </w:tc>
      </w:tr>
    </w:tbl>
    <w:p w14:paraId="5B9CBC5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4"/>
        <w:rPr>
          <w:rFonts w:hint="eastAsia" w:ascii="宋体" w:hAnsi="宋体" w:eastAsia="宋体" w:cs="宋体"/>
          <w:b/>
          <w:bCs/>
        </w:rPr>
      </w:pPr>
      <w:r>
        <w:rPr>
          <w:rFonts w:hint="eastAsia" w:ascii="宋体" w:hAnsi="宋体" w:eastAsia="宋体" w:cs="宋体"/>
          <w:b/>
          <w:bCs/>
        </w:rPr>
        <w:t>（2）移动监测站</w:t>
      </w:r>
    </w:p>
    <w:p w14:paraId="22A0783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移动监测站定期巡检内容具体如下（巡检内容应根据国家和省有关技术设施巡检规范和要求实时更新调整）：</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26"/>
        <w:gridCol w:w="983"/>
        <w:gridCol w:w="1612"/>
        <w:gridCol w:w="5192"/>
      </w:tblGrid>
      <w:tr w14:paraId="76F2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tcBorders>
              <w:tl2br w:val="nil"/>
              <w:tr2bl w:val="nil"/>
            </w:tcBorders>
            <w:shd w:val="clear" w:color="auto" w:fill="FFFFFF"/>
            <w:vAlign w:val="center"/>
          </w:tcPr>
          <w:p w14:paraId="243FC17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序号</w:t>
            </w:r>
          </w:p>
        </w:tc>
        <w:tc>
          <w:tcPr>
            <w:tcW w:w="591" w:type="pct"/>
            <w:tcBorders>
              <w:tl2br w:val="nil"/>
              <w:tr2bl w:val="nil"/>
            </w:tcBorders>
            <w:shd w:val="clear" w:color="auto" w:fill="FFFFFF"/>
            <w:vAlign w:val="center"/>
          </w:tcPr>
          <w:p w14:paraId="017F5EB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巡检设备</w:t>
            </w:r>
          </w:p>
        </w:tc>
        <w:tc>
          <w:tcPr>
            <w:tcW w:w="969" w:type="pct"/>
            <w:tcBorders>
              <w:tl2br w:val="nil"/>
              <w:tr2bl w:val="nil"/>
            </w:tcBorders>
            <w:shd w:val="clear" w:color="auto" w:fill="FFFFFF"/>
            <w:vAlign w:val="center"/>
          </w:tcPr>
          <w:p w14:paraId="4537A44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巡检项目</w:t>
            </w:r>
          </w:p>
        </w:tc>
        <w:tc>
          <w:tcPr>
            <w:tcW w:w="3121" w:type="pct"/>
            <w:tcBorders>
              <w:tl2br w:val="nil"/>
              <w:tr2bl w:val="nil"/>
            </w:tcBorders>
            <w:shd w:val="clear" w:color="auto" w:fill="FFFFFF"/>
            <w:vAlign w:val="center"/>
          </w:tcPr>
          <w:p w14:paraId="102206C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巡检要求</w:t>
            </w:r>
          </w:p>
        </w:tc>
      </w:tr>
      <w:tr w14:paraId="53CD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316" w:type="pct"/>
            <w:vMerge w:val="restart"/>
            <w:tcBorders>
              <w:tl2br w:val="nil"/>
              <w:tr2bl w:val="nil"/>
            </w:tcBorders>
            <w:shd w:val="clear" w:color="auto" w:fill="FFFFFF"/>
            <w:vAlign w:val="center"/>
          </w:tcPr>
          <w:p w14:paraId="586189E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w:t>
            </w:r>
          </w:p>
        </w:tc>
        <w:tc>
          <w:tcPr>
            <w:tcW w:w="591" w:type="pct"/>
            <w:vMerge w:val="restart"/>
            <w:tcBorders>
              <w:tl2br w:val="nil"/>
              <w:tr2bl w:val="nil"/>
            </w:tcBorders>
            <w:shd w:val="clear" w:color="auto" w:fill="FFFFFF"/>
            <w:vAlign w:val="center"/>
          </w:tcPr>
          <w:p w14:paraId="61A15C7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天馈系统</w:t>
            </w:r>
          </w:p>
        </w:tc>
        <w:tc>
          <w:tcPr>
            <w:tcW w:w="969" w:type="pct"/>
            <w:tcBorders>
              <w:tl2br w:val="nil"/>
              <w:tr2bl w:val="nil"/>
            </w:tcBorders>
            <w:shd w:val="clear" w:color="auto" w:fill="FFFFFF"/>
            <w:vAlign w:val="center"/>
          </w:tcPr>
          <w:p w14:paraId="287FBA5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监测功能</w:t>
            </w:r>
          </w:p>
        </w:tc>
        <w:tc>
          <w:tcPr>
            <w:tcW w:w="3121" w:type="pct"/>
            <w:tcBorders>
              <w:tl2br w:val="nil"/>
              <w:tr2bl w:val="nil"/>
            </w:tcBorders>
            <w:shd w:val="clear" w:color="auto" w:fill="FFFFFF"/>
            <w:vAlign w:val="center"/>
          </w:tcPr>
          <w:p w14:paraId="7029A75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检查监测天线在其工作范围的工作状态，确保能够实时准确的捕捉到天线所处空间的电波信号。</w:t>
            </w:r>
          </w:p>
        </w:tc>
      </w:tr>
      <w:tr w14:paraId="1073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19E6C06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3A49EF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1D9D0BC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天线阵单元检查</w:t>
            </w:r>
          </w:p>
        </w:tc>
        <w:tc>
          <w:tcPr>
            <w:tcW w:w="3121" w:type="pct"/>
            <w:tcBorders>
              <w:tl2br w:val="nil"/>
              <w:tr2bl w:val="nil"/>
            </w:tcBorders>
            <w:shd w:val="clear" w:color="auto" w:fill="FFFFFF"/>
            <w:vAlign w:val="center"/>
          </w:tcPr>
          <w:p w14:paraId="7AEE07B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检查测向天线各阵子工作是否正常。</w:t>
            </w:r>
          </w:p>
        </w:tc>
      </w:tr>
      <w:tr w14:paraId="6125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6" w:type="pct"/>
            <w:vMerge w:val="continue"/>
            <w:tcBorders>
              <w:tl2br w:val="nil"/>
              <w:tr2bl w:val="nil"/>
            </w:tcBorders>
            <w:shd w:val="clear" w:color="auto" w:fill="FFFFFF"/>
            <w:vAlign w:val="center"/>
          </w:tcPr>
          <w:p w14:paraId="03613D1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555B636">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4C2E979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天线外观检查</w:t>
            </w:r>
          </w:p>
        </w:tc>
        <w:tc>
          <w:tcPr>
            <w:tcW w:w="3121" w:type="pct"/>
            <w:tcBorders>
              <w:tl2br w:val="nil"/>
              <w:tr2bl w:val="nil"/>
            </w:tcBorders>
            <w:shd w:val="clear" w:color="auto" w:fill="FFFFFF"/>
            <w:vAlign w:val="center"/>
          </w:tcPr>
          <w:p w14:paraId="16AD4EC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检查天线自身，确保天线外部无损伤。</w:t>
            </w:r>
          </w:p>
        </w:tc>
      </w:tr>
      <w:tr w14:paraId="4010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6" w:type="pct"/>
            <w:vMerge w:val="continue"/>
            <w:tcBorders>
              <w:tl2br w:val="nil"/>
              <w:tr2bl w:val="nil"/>
            </w:tcBorders>
            <w:shd w:val="clear" w:color="auto" w:fill="FFFFFF"/>
            <w:vAlign w:val="center"/>
          </w:tcPr>
          <w:p w14:paraId="336FDB1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05D657DA">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1AD311D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GPS天线、电子罗盘检查</w:t>
            </w:r>
          </w:p>
        </w:tc>
        <w:tc>
          <w:tcPr>
            <w:tcW w:w="3121" w:type="pct"/>
            <w:tcBorders>
              <w:tl2br w:val="nil"/>
              <w:tr2bl w:val="nil"/>
            </w:tcBorders>
            <w:shd w:val="clear" w:color="auto" w:fill="FFFFFF"/>
            <w:vAlign w:val="center"/>
          </w:tcPr>
          <w:p w14:paraId="082EEA7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GPS天线、电子罗盘功能正常。</w:t>
            </w:r>
          </w:p>
        </w:tc>
      </w:tr>
      <w:tr w14:paraId="21FE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316" w:type="pct"/>
            <w:vMerge w:val="continue"/>
            <w:tcBorders>
              <w:tl2br w:val="nil"/>
              <w:tr2bl w:val="nil"/>
            </w:tcBorders>
            <w:shd w:val="clear" w:color="auto" w:fill="FFFFFF"/>
            <w:vAlign w:val="center"/>
          </w:tcPr>
          <w:p w14:paraId="7D58937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67735314">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2E4590B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馈线、控制线接头检查</w:t>
            </w:r>
          </w:p>
        </w:tc>
        <w:tc>
          <w:tcPr>
            <w:tcW w:w="3121" w:type="pct"/>
            <w:vMerge w:val="restart"/>
            <w:tcBorders>
              <w:tl2br w:val="nil"/>
              <w:tr2bl w:val="nil"/>
            </w:tcBorders>
            <w:shd w:val="clear" w:color="auto" w:fill="FFFFFF"/>
            <w:vAlign w:val="center"/>
          </w:tcPr>
          <w:p w14:paraId="7325AB0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检查馈线、控制线接头是否存在裸露或氧化情况。及时有效的做好防水处理。</w:t>
            </w:r>
          </w:p>
        </w:tc>
      </w:tr>
      <w:tr w14:paraId="26F0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6" w:type="pct"/>
            <w:vMerge w:val="continue"/>
            <w:tcBorders>
              <w:tl2br w:val="nil"/>
              <w:tr2bl w:val="nil"/>
            </w:tcBorders>
            <w:shd w:val="clear" w:color="auto" w:fill="FFFFFF"/>
            <w:vAlign w:val="center"/>
          </w:tcPr>
          <w:p w14:paraId="262FD5E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4505A9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1EA2AED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防水情况检查</w:t>
            </w:r>
          </w:p>
        </w:tc>
        <w:tc>
          <w:tcPr>
            <w:tcW w:w="3121" w:type="pct"/>
            <w:vMerge w:val="continue"/>
            <w:tcBorders>
              <w:tl2br w:val="nil"/>
              <w:tr2bl w:val="nil"/>
            </w:tcBorders>
            <w:shd w:val="clear" w:color="auto" w:fill="FFFFFF"/>
            <w:vAlign w:val="center"/>
          </w:tcPr>
          <w:p w14:paraId="7F40A28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1429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restart"/>
            <w:tcBorders>
              <w:tl2br w:val="nil"/>
              <w:tr2bl w:val="nil"/>
            </w:tcBorders>
            <w:shd w:val="clear" w:color="auto" w:fill="FFFFFF"/>
            <w:vAlign w:val="center"/>
          </w:tcPr>
          <w:p w14:paraId="023731E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2</w:t>
            </w:r>
          </w:p>
        </w:tc>
        <w:tc>
          <w:tcPr>
            <w:tcW w:w="591" w:type="pct"/>
            <w:vMerge w:val="restart"/>
            <w:tcBorders>
              <w:tl2br w:val="nil"/>
              <w:tr2bl w:val="nil"/>
            </w:tcBorders>
            <w:shd w:val="clear" w:color="auto" w:fill="FFFFFF"/>
            <w:vAlign w:val="center"/>
          </w:tcPr>
          <w:p w14:paraId="1E83157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监测系统</w:t>
            </w:r>
          </w:p>
        </w:tc>
        <w:tc>
          <w:tcPr>
            <w:tcW w:w="969" w:type="pct"/>
            <w:tcBorders>
              <w:tl2br w:val="nil"/>
              <w:tr2bl w:val="nil"/>
            </w:tcBorders>
            <w:shd w:val="clear" w:color="auto" w:fill="FFFFFF"/>
            <w:vAlign w:val="center"/>
          </w:tcPr>
          <w:p w14:paraId="392D162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频率准确度</w:t>
            </w:r>
          </w:p>
        </w:tc>
        <w:tc>
          <w:tcPr>
            <w:tcW w:w="3121" w:type="pct"/>
            <w:vMerge w:val="restart"/>
            <w:tcBorders>
              <w:tl2br w:val="nil"/>
              <w:tr2bl w:val="nil"/>
            </w:tcBorders>
            <w:shd w:val="clear" w:color="auto" w:fill="FFFFFF"/>
            <w:vAlign w:val="center"/>
          </w:tcPr>
          <w:p w14:paraId="296C7E7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检查设备测量接收精度在设备的工作范围内，参考设备厂家出场的设备性能指标对设备进行参考性测试，确保其工作正常。</w:t>
            </w:r>
          </w:p>
        </w:tc>
      </w:tr>
      <w:tr w14:paraId="5B65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27EABE3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7F4CB247">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474F030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扫描速度</w:t>
            </w:r>
          </w:p>
        </w:tc>
        <w:tc>
          <w:tcPr>
            <w:tcW w:w="3121" w:type="pct"/>
            <w:vMerge w:val="continue"/>
            <w:tcBorders>
              <w:tl2br w:val="nil"/>
              <w:tr2bl w:val="nil"/>
            </w:tcBorders>
            <w:shd w:val="clear" w:color="auto" w:fill="FFFFFF"/>
            <w:vAlign w:val="center"/>
          </w:tcPr>
          <w:p w14:paraId="4979ED3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7F8E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2B1FEEF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1F35BC9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02B9509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电平测量误差</w:t>
            </w:r>
          </w:p>
        </w:tc>
        <w:tc>
          <w:tcPr>
            <w:tcW w:w="3121" w:type="pct"/>
            <w:vMerge w:val="continue"/>
            <w:tcBorders>
              <w:tl2br w:val="nil"/>
              <w:tr2bl w:val="nil"/>
            </w:tcBorders>
            <w:shd w:val="clear" w:color="auto" w:fill="FFFFFF"/>
            <w:vAlign w:val="center"/>
          </w:tcPr>
          <w:p w14:paraId="62C6A0C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41D0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57ECEEB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11014F7">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018DDA9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设备外观</w:t>
            </w:r>
          </w:p>
        </w:tc>
        <w:tc>
          <w:tcPr>
            <w:tcW w:w="3121" w:type="pct"/>
            <w:vMerge w:val="restart"/>
            <w:tcBorders>
              <w:tl2br w:val="nil"/>
              <w:tr2bl w:val="nil"/>
            </w:tcBorders>
            <w:shd w:val="clear" w:color="auto" w:fill="FFFFFF"/>
            <w:vAlign w:val="center"/>
          </w:tcPr>
          <w:p w14:paraId="40F5D83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检查设备硬件部分，确定设备自身工作状态的稳定性，确定设备工作面板按键对设备操作时是否能够响应操作。</w:t>
            </w:r>
          </w:p>
        </w:tc>
      </w:tr>
      <w:tr w14:paraId="50E60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73337DA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6C3CEDF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4664FF3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设备开关机</w:t>
            </w:r>
          </w:p>
        </w:tc>
        <w:tc>
          <w:tcPr>
            <w:tcW w:w="3121" w:type="pct"/>
            <w:vMerge w:val="continue"/>
            <w:tcBorders>
              <w:tl2br w:val="nil"/>
              <w:tr2bl w:val="nil"/>
            </w:tcBorders>
            <w:shd w:val="clear" w:color="auto" w:fill="FFFFFF"/>
            <w:vAlign w:val="center"/>
          </w:tcPr>
          <w:p w14:paraId="7E86247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2490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370CF4E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7573959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12CEC1D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屏幕显示</w:t>
            </w:r>
          </w:p>
        </w:tc>
        <w:tc>
          <w:tcPr>
            <w:tcW w:w="3121" w:type="pct"/>
            <w:vMerge w:val="continue"/>
            <w:tcBorders>
              <w:tl2br w:val="nil"/>
              <w:tr2bl w:val="nil"/>
            </w:tcBorders>
            <w:shd w:val="clear" w:color="auto" w:fill="FFFFFF"/>
            <w:vAlign w:val="center"/>
          </w:tcPr>
          <w:p w14:paraId="5129691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1A36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070E458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1134D42A">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7A8F08C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按键操作</w:t>
            </w:r>
          </w:p>
        </w:tc>
        <w:tc>
          <w:tcPr>
            <w:tcW w:w="3121" w:type="pct"/>
            <w:vMerge w:val="continue"/>
            <w:tcBorders>
              <w:tl2br w:val="nil"/>
              <w:tr2bl w:val="nil"/>
            </w:tcBorders>
            <w:shd w:val="clear" w:color="auto" w:fill="FFFFFF"/>
            <w:vAlign w:val="center"/>
          </w:tcPr>
          <w:p w14:paraId="498A470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3EA1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5113C38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5EB8A2C5">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086B9D3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接收机自检</w:t>
            </w:r>
          </w:p>
        </w:tc>
        <w:tc>
          <w:tcPr>
            <w:tcW w:w="3121" w:type="pct"/>
            <w:vMerge w:val="continue"/>
            <w:tcBorders>
              <w:tl2br w:val="nil"/>
              <w:tr2bl w:val="nil"/>
            </w:tcBorders>
            <w:shd w:val="clear" w:color="auto" w:fill="FFFFFF"/>
            <w:vAlign w:val="center"/>
          </w:tcPr>
          <w:p w14:paraId="79ECC61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2BFE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21AC183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5133795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23978EB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设备地线连接检查</w:t>
            </w:r>
          </w:p>
        </w:tc>
        <w:tc>
          <w:tcPr>
            <w:tcW w:w="3121" w:type="pct"/>
            <w:tcBorders>
              <w:tl2br w:val="nil"/>
              <w:tr2bl w:val="nil"/>
            </w:tcBorders>
            <w:shd w:val="clear" w:color="auto" w:fill="FFFFFF"/>
            <w:vAlign w:val="center"/>
          </w:tcPr>
          <w:p w14:paraId="1D7D540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检查设备自身的防雷接地处理情况。避免在雷雨季节由于感应雷所造成的设备故障。</w:t>
            </w:r>
          </w:p>
        </w:tc>
      </w:tr>
      <w:tr w14:paraId="2D71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7105D47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B498E76">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1526B5F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单频测量</w:t>
            </w:r>
          </w:p>
        </w:tc>
        <w:tc>
          <w:tcPr>
            <w:tcW w:w="3121" w:type="pct"/>
            <w:vMerge w:val="restart"/>
            <w:tcBorders>
              <w:tl2br w:val="nil"/>
              <w:tr2bl w:val="nil"/>
            </w:tcBorders>
            <w:shd w:val="clear" w:color="auto" w:fill="FFFFFF"/>
            <w:vAlign w:val="center"/>
          </w:tcPr>
          <w:p w14:paraId="78FEEC8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检查设备通过软件的控制过程，是否存在软件无法进行数据响应交换。</w:t>
            </w:r>
          </w:p>
        </w:tc>
      </w:tr>
      <w:tr w14:paraId="2ACC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151955F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139A7D8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3F2B76E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频段扫描</w:t>
            </w:r>
          </w:p>
        </w:tc>
        <w:tc>
          <w:tcPr>
            <w:tcW w:w="3121" w:type="pct"/>
            <w:vMerge w:val="continue"/>
            <w:tcBorders>
              <w:tl2br w:val="nil"/>
              <w:tr2bl w:val="nil"/>
            </w:tcBorders>
            <w:shd w:val="clear" w:color="auto" w:fill="FFFFFF"/>
            <w:vAlign w:val="center"/>
          </w:tcPr>
          <w:p w14:paraId="69E2FA5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13CF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242E9CE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ABE581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635BC69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离散扫描</w:t>
            </w:r>
          </w:p>
        </w:tc>
        <w:tc>
          <w:tcPr>
            <w:tcW w:w="3121" w:type="pct"/>
            <w:vMerge w:val="continue"/>
            <w:tcBorders>
              <w:tl2br w:val="nil"/>
              <w:tr2bl w:val="nil"/>
            </w:tcBorders>
            <w:shd w:val="clear" w:color="auto" w:fill="FFFFFF"/>
            <w:vAlign w:val="center"/>
          </w:tcPr>
          <w:p w14:paraId="772B7E5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67D5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1EFB7CE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0CF9F09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4710AC9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设备除尘</w:t>
            </w:r>
          </w:p>
        </w:tc>
        <w:tc>
          <w:tcPr>
            <w:tcW w:w="3121" w:type="pct"/>
            <w:tcBorders>
              <w:tl2br w:val="nil"/>
              <w:tr2bl w:val="nil"/>
            </w:tcBorders>
            <w:shd w:val="clear" w:color="auto" w:fill="FFFFFF"/>
            <w:vAlign w:val="center"/>
          </w:tcPr>
          <w:p w14:paraId="68E5470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检查设备自身工作环境，对设备工作有影响的因素进行解决（例如：散热或灰尘所引起的设备工作异常）。</w:t>
            </w:r>
          </w:p>
        </w:tc>
      </w:tr>
      <w:tr w14:paraId="5916F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restart"/>
            <w:tcBorders>
              <w:tl2br w:val="nil"/>
              <w:tr2bl w:val="nil"/>
            </w:tcBorders>
            <w:shd w:val="clear" w:color="auto" w:fill="FFFFFF"/>
            <w:vAlign w:val="center"/>
          </w:tcPr>
          <w:p w14:paraId="01F6C3D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3</w:t>
            </w:r>
          </w:p>
        </w:tc>
        <w:tc>
          <w:tcPr>
            <w:tcW w:w="591" w:type="pct"/>
            <w:vMerge w:val="restart"/>
            <w:tcBorders>
              <w:tl2br w:val="nil"/>
              <w:tr2bl w:val="nil"/>
            </w:tcBorders>
            <w:shd w:val="clear" w:color="auto" w:fill="FFFFFF"/>
            <w:vAlign w:val="center"/>
          </w:tcPr>
          <w:p w14:paraId="5042BBF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测向系统</w:t>
            </w:r>
          </w:p>
        </w:tc>
        <w:tc>
          <w:tcPr>
            <w:tcW w:w="969" w:type="pct"/>
            <w:tcBorders>
              <w:tl2br w:val="nil"/>
              <w:tr2bl w:val="nil"/>
            </w:tcBorders>
            <w:shd w:val="clear" w:color="auto" w:fill="FFFFFF"/>
            <w:vAlign w:val="center"/>
          </w:tcPr>
          <w:p w14:paraId="01F13C3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rFonts w:hint="eastAsia" w:eastAsia="宋体"/>
                <w:lang w:eastAsia="zh-CN"/>
              </w:rPr>
            </w:pPr>
            <w:r>
              <w:rPr>
                <w:rFonts w:hint="eastAsia" w:ascii="宋体" w:hAnsi="宋体" w:eastAsia="宋体" w:cs="宋体"/>
              </w:rPr>
              <w:t>测向</w:t>
            </w:r>
            <w:r>
              <w:rPr>
                <w:rFonts w:hint="eastAsia" w:ascii="宋体" w:hAnsi="宋体" w:eastAsia="宋体" w:cs="宋体"/>
                <w:lang w:eastAsia="zh-CN"/>
              </w:rPr>
              <w:t>功能</w:t>
            </w:r>
          </w:p>
        </w:tc>
        <w:tc>
          <w:tcPr>
            <w:tcW w:w="3121" w:type="pct"/>
            <w:tcBorders>
              <w:tl2br w:val="nil"/>
              <w:tr2bl w:val="nil"/>
            </w:tcBorders>
            <w:shd w:val="clear" w:color="auto" w:fill="FFFFFF"/>
            <w:vAlign w:val="center"/>
          </w:tcPr>
          <w:p w14:paraId="3C7F6FC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检查测向机的测向等功能是否正常。</w:t>
            </w:r>
          </w:p>
        </w:tc>
      </w:tr>
      <w:tr w14:paraId="4C55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6" w:type="pct"/>
            <w:vMerge w:val="continue"/>
            <w:tcBorders>
              <w:tl2br w:val="nil"/>
              <w:tr2bl w:val="nil"/>
            </w:tcBorders>
            <w:shd w:val="clear" w:color="auto" w:fill="FFFFFF"/>
            <w:vAlign w:val="center"/>
          </w:tcPr>
          <w:p w14:paraId="6FDD370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EDF2356">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5F51AAD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信标台站测试</w:t>
            </w:r>
          </w:p>
        </w:tc>
        <w:tc>
          <w:tcPr>
            <w:tcW w:w="3121" w:type="pct"/>
            <w:tcBorders>
              <w:tl2br w:val="nil"/>
              <w:tr2bl w:val="nil"/>
            </w:tcBorders>
            <w:shd w:val="clear" w:color="auto" w:fill="FFFFFF"/>
            <w:vAlign w:val="center"/>
          </w:tcPr>
          <w:p w14:paraId="1423D18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检查测向机的测向等功能是否正常且测向准确。</w:t>
            </w:r>
          </w:p>
        </w:tc>
      </w:tr>
      <w:tr w14:paraId="5C95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789C92B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7A36590B">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74EC83C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设备外观</w:t>
            </w:r>
          </w:p>
        </w:tc>
        <w:tc>
          <w:tcPr>
            <w:tcW w:w="3121" w:type="pct"/>
            <w:vMerge w:val="restart"/>
            <w:tcBorders>
              <w:tl2br w:val="nil"/>
              <w:tr2bl w:val="nil"/>
            </w:tcBorders>
            <w:shd w:val="clear" w:color="auto" w:fill="FFFFFF"/>
            <w:vAlign w:val="center"/>
          </w:tcPr>
          <w:p w14:paraId="090FAD0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检查设备硬件部分，确定设备自身工作状态的稳定性，确定设备工作面板按键对设备操作时是否能够响应操作。</w:t>
            </w:r>
          </w:p>
        </w:tc>
      </w:tr>
      <w:tr w14:paraId="4132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0238B09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695A13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4C40B7C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设备开关机</w:t>
            </w:r>
          </w:p>
        </w:tc>
        <w:tc>
          <w:tcPr>
            <w:tcW w:w="3121" w:type="pct"/>
            <w:vMerge w:val="continue"/>
            <w:tcBorders>
              <w:tl2br w:val="nil"/>
              <w:tr2bl w:val="nil"/>
            </w:tcBorders>
            <w:shd w:val="clear" w:color="auto" w:fill="FFFFFF"/>
            <w:vAlign w:val="center"/>
          </w:tcPr>
          <w:p w14:paraId="7E3F018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799C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21C6852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41CA3F76">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459B12F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屏幕显示</w:t>
            </w:r>
          </w:p>
        </w:tc>
        <w:tc>
          <w:tcPr>
            <w:tcW w:w="3121" w:type="pct"/>
            <w:vMerge w:val="continue"/>
            <w:tcBorders>
              <w:tl2br w:val="nil"/>
              <w:tr2bl w:val="nil"/>
            </w:tcBorders>
            <w:shd w:val="clear" w:color="auto" w:fill="FFFFFF"/>
            <w:vAlign w:val="center"/>
          </w:tcPr>
          <w:p w14:paraId="26A2320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569C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07D5315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003DC32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4985FBE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按键操作</w:t>
            </w:r>
          </w:p>
        </w:tc>
        <w:tc>
          <w:tcPr>
            <w:tcW w:w="3121" w:type="pct"/>
            <w:vMerge w:val="continue"/>
            <w:tcBorders>
              <w:tl2br w:val="nil"/>
              <w:tr2bl w:val="nil"/>
            </w:tcBorders>
            <w:shd w:val="clear" w:color="auto" w:fill="FFFFFF"/>
            <w:vAlign w:val="center"/>
          </w:tcPr>
          <w:p w14:paraId="0D600D2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0506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6" w:type="pct"/>
            <w:vMerge w:val="continue"/>
            <w:tcBorders>
              <w:tl2br w:val="nil"/>
              <w:tr2bl w:val="nil"/>
            </w:tcBorders>
            <w:shd w:val="clear" w:color="auto" w:fill="FFFFFF"/>
            <w:vAlign w:val="center"/>
          </w:tcPr>
          <w:p w14:paraId="4940789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7C4192C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2B1B86A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测向机自检</w:t>
            </w:r>
          </w:p>
        </w:tc>
        <w:tc>
          <w:tcPr>
            <w:tcW w:w="3121" w:type="pct"/>
            <w:vMerge w:val="continue"/>
            <w:tcBorders>
              <w:tl2br w:val="nil"/>
              <w:tr2bl w:val="nil"/>
            </w:tcBorders>
            <w:shd w:val="clear" w:color="auto" w:fill="FFFFFF"/>
            <w:vAlign w:val="center"/>
          </w:tcPr>
          <w:p w14:paraId="61CB2DE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123E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3FDB285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90D9649">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58E7C26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设备地线连接检查</w:t>
            </w:r>
          </w:p>
        </w:tc>
        <w:tc>
          <w:tcPr>
            <w:tcW w:w="3121" w:type="pct"/>
            <w:tcBorders>
              <w:tl2br w:val="nil"/>
              <w:tr2bl w:val="nil"/>
            </w:tcBorders>
            <w:shd w:val="clear" w:color="auto" w:fill="FFFFFF"/>
            <w:vAlign w:val="center"/>
          </w:tcPr>
          <w:p w14:paraId="3353CB9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检查设备自身的防雷接地处理情况。避免在雷雨季节由于感应雷所造成的设备故障。</w:t>
            </w:r>
          </w:p>
        </w:tc>
      </w:tr>
      <w:tr w14:paraId="51BC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4FE4B71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651F7C8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3012887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设备除尘</w:t>
            </w:r>
          </w:p>
        </w:tc>
        <w:tc>
          <w:tcPr>
            <w:tcW w:w="3121" w:type="pct"/>
            <w:tcBorders>
              <w:tl2br w:val="nil"/>
              <w:tr2bl w:val="nil"/>
            </w:tcBorders>
            <w:shd w:val="clear" w:color="auto" w:fill="FFFFFF"/>
            <w:vAlign w:val="center"/>
          </w:tcPr>
          <w:p w14:paraId="2E0AD6E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检查设备自身工作环境，对设备工作有影响的因素进行解决。（例如：散热或灰尘所引起的设备工作异常）。</w:t>
            </w:r>
          </w:p>
        </w:tc>
      </w:tr>
      <w:tr w14:paraId="7A2C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restart"/>
            <w:tcBorders>
              <w:tl2br w:val="nil"/>
              <w:tr2bl w:val="nil"/>
            </w:tcBorders>
            <w:shd w:val="clear" w:color="auto" w:fill="FFFFFF"/>
            <w:vAlign w:val="center"/>
          </w:tcPr>
          <w:p w14:paraId="090EED3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4</w:t>
            </w:r>
          </w:p>
        </w:tc>
        <w:tc>
          <w:tcPr>
            <w:tcW w:w="591" w:type="pct"/>
            <w:vMerge w:val="restart"/>
            <w:tcBorders>
              <w:tl2br w:val="nil"/>
              <w:tr2bl w:val="nil"/>
            </w:tcBorders>
            <w:shd w:val="clear" w:color="auto" w:fill="FFFFFF"/>
            <w:vAlign w:val="center"/>
          </w:tcPr>
          <w:p w14:paraId="422DC0B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监测测向软件</w:t>
            </w:r>
          </w:p>
        </w:tc>
        <w:tc>
          <w:tcPr>
            <w:tcW w:w="969" w:type="pct"/>
            <w:vMerge w:val="restart"/>
            <w:tcBorders>
              <w:tl2br w:val="nil"/>
              <w:tr2bl w:val="nil"/>
            </w:tcBorders>
            <w:shd w:val="clear" w:color="auto" w:fill="FFFFFF"/>
            <w:vAlign w:val="center"/>
          </w:tcPr>
          <w:p w14:paraId="0639414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启动监测测向软件检查</w:t>
            </w:r>
          </w:p>
        </w:tc>
        <w:tc>
          <w:tcPr>
            <w:tcW w:w="3121" w:type="pct"/>
            <w:tcBorders>
              <w:tl2br w:val="nil"/>
              <w:tr2bl w:val="nil"/>
            </w:tcBorders>
            <w:shd w:val="clear" w:color="auto" w:fill="FFFFFF"/>
            <w:vAlign w:val="center"/>
          </w:tcPr>
          <w:p w14:paraId="7DF63DB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检查服务端初始化是否正常，有无报错信息。</w:t>
            </w:r>
          </w:p>
        </w:tc>
      </w:tr>
      <w:tr w14:paraId="6E00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46B0945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71E735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2F60330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21741F3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检查服务端的设备、天线及网络配置检查。</w:t>
            </w:r>
          </w:p>
        </w:tc>
      </w:tr>
      <w:tr w14:paraId="53F9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2A2493F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56F06A7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4612F7E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77D813C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检查测试程序、系统软件控制等是否正常。</w:t>
            </w:r>
          </w:p>
        </w:tc>
      </w:tr>
      <w:tr w14:paraId="7130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33F516C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50147CC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1513393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098B0FB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检查客户端是否正常连接，配置信息是否正确。</w:t>
            </w:r>
          </w:p>
        </w:tc>
      </w:tr>
      <w:tr w14:paraId="445F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01B7EED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5AF8CAB4">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325E29A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信号扫描检查</w:t>
            </w:r>
          </w:p>
        </w:tc>
        <w:tc>
          <w:tcPr>
            <w:tcW w:w="3121" w:type="pct"/>
            <w:tcBorders>
              <w:tl2br w:val="nil"/>
              <w:tr2bl w:val="nil"/>
            </w:tcBorders>
            <w:shd w:val="clear" w:color="auto" w:fill="FFFFFF"/>
            <w:vAlign w:val="center"/>
          </w:tcPr>
          <w:p w14:paraId="5AC81E4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检查天线频段扫描功能是否正常，扫描信号电平是否正常。</w:t>
            </w:r>
          </w:p>
        </w:tc>
      </w:tr>
      <w:tr w14:paraId="762F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280334C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07DBCAF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70BF6EC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4B09DF1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检查多段扫描功能是否正常。</w:t>
            </w:r>
          </w:p>
        </w:tc>
      </w:tr>
      <w:tr w14:paraId="7672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55CED82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6EBA6139">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22C6832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6E05ECD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检查FSCAN、PSCAN、MSCAN扫描功能是否正常。</w:t>
            </w:r>
          </w:p>
        </w:tc>
      </w:tr>
      <w:tr w14:paraId="2C346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598277A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76E7F99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0900F92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单频测量检查</w:t>
            </w:r>
          </w:p>
        </w:tc>
        <w:tc>
          <w:tcPr>
            <w:tcW w:w="3121" w:type="pct"/>
            <w:tcBorders>
              <w:tl2br w:val="nil"/>
              <w:tr2bl w:val="nil"/>
            </w:tcBorders>
            <w:shd w:val="clear" w:color="auto" w:fill="FFFFFF"/>
            <w:vAlign w:val="center"/>
          </w:tcPr>
          <w:p w14:paraId="10886A3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对频率、滤波带宽、频谱带宽等各参数进行设置，并测量，检查测量结果是否正常。</w:t>
            </w:r>
          </w:p>
        </w:tc>
      </w:tr>
      <w:tr w14:paraId="114D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12F7C43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69322B4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276E4D2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4172785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检查声音解调是否正常。</w:t>
            </w:r>
          </w:p>
        </w:tc>
      </w:tr>
      <w:tr w14:paraId="1037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142C4B6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1D6A97C7">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130CAEB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示向度测量检查</w:t>
            </w:r>
          </w:p>
        </w:tc>
        <w:tc>
          <w:tcPr>
            <w:tcW w:w="3121" w:type="pct"/>
            <w:tcBorders>
              <w:tl2br w:val="nil"/>
              <w:tr2bl w:val="nil"/>
            </w:tcBorders>
            <w:shd w:val="clear" w:color="auto" w:fill="FFFFFF"/>
            <w:vAlign w:val="center"/>
          </w:tcPr>
          <w:p w14:paraId="68F4243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设置不同频率、参数进行示向度测量，并检查测量结果是否正常。</w:t>
            </w:r>
          </w:p>
        </w:tc>
      </w:tr>
      <w:tr w14:paraId="4AC7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503D3CF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45C3BD6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50FAACA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5A44C2B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结合电子地图进行示向度测量显示。</w:t>
            </w:r>
          </w:p>
        </w:tc>
      </w:tr>
      <w:tr w14:paraId="432B4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329E304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EF614B6">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7893648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电子地图检查（若有）</w:t>
            </w:r>
          </w:p>
        </w:tc>
        <w:tc>
          <w:tcPr>
            <w:tcW w:w="3121" w:type="pct"/>
            <w:tcBorders>
              <w:tl2br w:val="nil"/>
              <w:tr2bl w:val="nil"/>
            </w:tcBorders>
            <w:shd w:val="clear" w:color="auto" w:fill="FFFFFF"/>
            <w:vAlign w:val="center"/>
          </w:tcPr>
          <w:p w14:paraId="7F6C63D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检查地图是否正确打开，台站图标是否定位正确。</w:t>
            </w:r>
          </w:p>
        </w:tc>
      </w:tr>
      <w:tr w14:paraId="437A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7004278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39C06D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3F9D9F9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0646D1D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检查图层是否显示正确、地图工具按钮功能是否正常。</w:t>
            </w:r>
          </w:p>
        </w:tc>
      </w:tr>
      <w:tr w14:paraId="665D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38EA9C6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1551EB1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0E49E55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数据记录及管理检查（若有）</w:t>
            </w:r>
          </w:p>
        </w:tc>
        <w:tc>
          <w:tcPr>
            <w:tcW w:w="3121" w:type="pct"/>
            <w:tcBorders>
              <w:tl2br w:val="nil"/>
              <w:tr2bl w:val="nil"/>
            </w:tcBorders>
            <w:shd w:val="clear" w:color="auto" w:fill="FFFFFF"/>
            <w:vAlign w:val="center"/>
          </w:tcPr>
          <w:p w14:paraId="27A3E2C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检查测量数据的记录、查询回放功能测试。</w:t>
            </w:r>
          </w:p>
        </w:tc>
      </w:tr>
      <w:tr w14:paraId="7748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07A0E21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831FFFE">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15AB10D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403F568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信号录音功能测试。</w:t>
            </w:r>
          </w:p>
        </w:tc>
      </w:tr>
      <w:tr w14:paraId="089B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04D4451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00EB17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6939F29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2CA4702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监测数据存储功能检查。</w:t>
            </w:r>
          </w:p>
        </w:tc>
      </w:tr>
      <w:tr w14:paraId="178FD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66BC4BD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6259286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7B0C9F1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2DC0006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月报功能检查。</w:t>
            </w:r>
          </w:p>
        </w:tc>
      </w:tr>
      <w:tr w14:paraId="1D2F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restart"/>
            <w:tcBorders>
              <w:tl2br w:val="nil"/>
              <w:tr2bl w:val="nil"/>
            </w:tcBorders>
            <w:shd w:val="clear" w:color="auto" w:fill="FFFFFF"/>
            <w:vAlign w:val="center"/>
          </w:tcPr>
          <w:p w14:paraId="4C11935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5</w:t>
            </w:r>
          </w:p>
        </w:tc>
        <w:tc>
          <w:tcPr>
            <w:tcW w:w="591" w:type="pct"/>
            <w:vMerge w:val="restart"/>
            <w:tcBorders>
              <w:tl2br w:val="nil"/>
              <w:tr2bl w:val="nil"/>
            </w:tcBorders>
            <w:shd w:val="clear" w:color="auto" w:fill="FFFFFF"/>
            <w:vAlign w:val="center"/>
          </w:tcPr>
          <w:p w14:paraId="1996E36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控制系统</w:t>
            </w:r>
          </w:p>
        </w:tc>
        <w:tc>
          <w:tcPr>
            <w:tcW w:w="969" w:type="pct"/>
            <w:tcBorders>
              <w:tl2br w:val="nil"/>
              <w:tr2bl w:val="nil"/>
            </w:tcBorders>
            <w:shd w:val="clear" w:color="auto" w:fill="FFFFFF"/>
            <w:vAlign w:val="center"/>
          </w:tcPr>
          <w:p w14:paraId="6704CAD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控制电脑硬件、操作系统检查</w:t>
            </w:r>
          </w:p>
        </w:tc>
        <w:tc>
          <w:tcPr>
            <w:tcW w:w="3121" w:type="pct"/>
            <w:tcBorders>
              <w:tl2br w:val="nil"/>
              <w:tr2bl w:val="nil"/>
            </w:tcBorders>
            <w:shd w:val="clear" w:color="auto" w:fill="FFFFFF"/>
            <w:vAlign w:val="center"/>
          </w:tcPr>
          <w:p w14:paraId="7CE6E3A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控制电脑硬件、外观和操作系统正常。</w:t>
            </w:r>
          </w:p>
        </w:tc>
      </w:tr>
      <w:tr w14:paraId="0AAD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250EA2A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CCA012E">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20351F9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系统安全检查</w:t>
            </w:r>
          </w:p>
        </w:tc>
        <w:tc>
          <w:tcPr>
            <w:tcW w:w="3121" w:type="pct"/>
            <w:tcBorders>
              <w:tl2br w:val="nil"/>
              <w:tr2bl w:val="nil"/>
            </w:tcBorders>
            <w:shd w:val="clear" w:color="auto" w:fill="FFFFFF"/>
            <w:vAlign w:val="center"/>
          </w:tcPr>
          <w:p w14:paraId="6A8F936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对系统进行安全测试，对其存在的安全漏洞进行修补，防止病毒的侵入。</w:t>
            </w:r>
          </w:p>
        </w:tc>
      </w:tr>
      <w:tr w14:paraId="60E0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4BE9D6A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63A208C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2B4B6D4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软件检查</w:t>
            </w:r>
          </w:p>
        </w:tc>
        <w:tc>
          <w:tcPr>
            <w:tcW w:w="3121" w:type="pct"/>
            <w:tcBorders>
              <w:tl2br w:val="nil"/>
              <w:tr2bl w:val="nil"/>
            </w:tcBorders>
            <w:shd w:val="clear" w:color="auto" w:fill="FFFFFF"/>
            <w:vAlign w:val="center"/>
          </w:tcPr>
          <w:p w14:paraId="4FCAAE6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确定控制系统内部软件工作是否正常，若异常及时对其进行故障判断解决。</w:t>
            </w:r>
          </w:p>
        </w:tc>
      </w:tr>
      <w:tr w14:paraId="19CB8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6" w:type="pct"/>
            <w:vMerge w:val="continue"/>
            <w:tcBorders>
              <w:tl2br w:val="nil"/>
              <w:tr2bl w:val="nil"/>
            </w:tcBorders>
            <w:shd w:val="clear" w:color="auto" w:fill="FFFFFF"/>
            <w:vAlign w:val="center"/>
          </w:tcPr>
          <w:p w14:paraId="69F4AB6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1F7D0EC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0E85C4B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系统备份检查</w:t>
            </w:r>
          </w:p>
        </w:tc>
        <w:tc>
          <w:tcPr>
            <w:tcW w:w="3121" w:type="pct"/>
            <w:tcBorders>
              <w:tl2br w:val="nil"/>
              <w:tr2bl w:val="nil"/>
            </w:tcBorders>
            <w:shd w:val="clear" w:color="auto" w:fill="FFFFFF"/>
            <w:vAlign w:val="center"/>
          </w:tcPr>
          <w:p w14:paraId="5AD6381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对系统进行备份，以便在发生灾难性故障时能够及时有效的恢复系统。</w:t>
            </w:r>
          </w:p>
        </w:tc>
      </w:tr>
      <w:tr w14:paraId="0CCB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6" w:type="pct"/>
            <w:vMerge w:val="restart"/>
            <w:tcBorders>
              <w:tl2br w:val="nil"/>
              <w:tr2bl w:val="nil"/>
            </w:tcBorders>
            <w:shd w:val="clear" w:color="auto" w:fill="FFFFFF"/>
            <w:vAlign w:val="center"/>
          </w:tcPr>
          <w:p w14:paraId="47D8242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6</w:t>
            </w:r>
          </w:p>
        </w:tc>
        <w:tc>
          <w:tcPr>
            <w:tcW w:w="591" w:type="pct"/>
            <w:vMerge w:val="restart"/>
            <w:tcBorders>
              <w:tl2br w:val="nil"/>
              <w:tr2bl w:val="nil"/>
            </w:tcBorders>
            <w:shd w:val="clear" w:color="auto" w:fill="FFFFFF"/>
            <w:vAlign w:val="center"/>
          </w:tcPr>
          <w:p w14:paraId="5AF3B3F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网络连接</w:t>
            </w:r>
          </w:p>
        </w:tc>
        <w:tc>
          <w:tcPr>
            <w:tcW w:w="969" w:type="pct"/>
            <w:tcBorders>
              <w:tl2br w:val="nil"/>
              <w:tr2bl w:val="nil"/>
            </w:tcBorders>
            <w:shd w:val="clear" w:color="auto" w:fill="FFFFFF"/>
            <w:vAlign w:val="center"/>
          </w:tcPr>
          <w:p w14:paraId="34B347D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交换机硬件检查</w:t>
            </w:r>
          </w:p>
        </w:tc>
        <w:tc>
          <w:tcPr>
            <w:tcW w:w="3121" w:type="pct"/>
            <w:tcBorders>
              <w:tl2br w:val="nil"/>
              <w:tr2bl w:val="nil"/>
            </w:tcBorders>
            <w:shd w:val="clear" w:color="auto" w:fill="FFFFFF"/>
            <w:vAlign w:val="center"/>
          </w:tcPr>
          <w:p w14:paraId="14A0CF5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对交换机进行硬件检查，确定其工作状态，及时发现并解决出现的硬件故障。</w:t>
            </w:r>
          </w:p>
        </w:tc>
      </w:tr>
      <w:tr w14:paraId="4F36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6" w:type="pct"/>
            <w:vMerge w:val="continue"/>
            <w:tcBorders>
              <w:tl2br w:val="nil"/>
              <w:tr2bl w:val="nil"/>
            </w:tcBorders>
            <w:shd w:val="clear" w:color="auto" w:fill="FFFFFF"/>
            <w:vAlign w:val="center"/>
          </w:tcPr>
          <w:p w14:paraId="2B5197D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431AD5A">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2AA81CB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交换机连通性检查</w:t>
            </w:r>
          </w:p>
        </w:tc>
        <w:tc>
          <w:tcPr>
            <w:tcW w:w="3121" w:type="pct"/>
            <w:tcBorders>
              <w:tl2br w:val="nil"/>
              <w:tr2bl w:val="nil"/>
            </w:tcBorders>
            <w:shd w:val="clear" w:color="auto" w:fill="FFFFFF"/>
            <w:vAlign w:val="center"/>
          </w:tcPr>
          <w:p w14:paraId="62E08BA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对交换机进行数据包交换测试。确定其各端口数据交换的联通性。</w:t>
            </w:r>
          </w:p>
        </w:tc>
      </w:tr>
      <w:tr w14:paraId="0C36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restart"/>
            <w:tcBorders>
              <w:tl2br w:val="nil"/>
              <w:tr2bl w:val="nil"/>
            </w:tcBorders>
            <w:shd w:val="clear" w:color="auto" w:fill="FFFFFF"/>
            <w:vAlign w:val="center"/>
          </w:tcPr>
          <w:p w14:paraId="219B585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7</w:t>
            </w:r>
          </w:p>
        </w:tc>
        <w:tc>
          <w:tcPr>
            <w:tcW w:w="591" w:type="pct"/>
            <w:vMerge w:val="restart"/>
            <w:tcBorders>
              <w:tl2br w:val="nil"/>
              <w:tr2bl w:val="nil"/>
            </w:tcBorders>
            <w:shd w:val="clear" w:color="auto" w:fill="FFFFFF"/>
            <w:vAlign w:val="center"/>
          </w:tcPr>
          <w:p w14:paraId="263FF2F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电源系统</w:t>
            </w:r>
          </w:p>
        </w:tc>
        <w:tc>
          <w:tcPr>
            <w:tcW w:w="969" w:type="pct"/>
            <w:vMerge w:val="restart"/>
            <w:tcBorders>
              <w:tl2br w:val="nil"/>
              <w:tr2bl w:val="nil"/>
            </w:tcBorders>
            <w:shd w:val="clear" w:color="auto" w:fill="FFFFFF"/>
            <w:vAlign w:val="center"/>
          </w:tcPr>
          <w:p w14:paraId="66C37DA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电源管理模块检查</w:t>
            </w:r>
          </w:p>
        </w:tc>
        <w:tc>
          <w:tcPr>
            <w:tcW w:w="3121" w:type="pct"/>
            <w:tcBorders>
              <w:tl2br w:val="nil"/>
              <w:tr2bl w:val="nil"/>
            </w:tcBorders>
            <w:shd w:val="clear" w:color="auto" w:fill="FFFFFF"/>
            <w:vAlign w:val="center"/>
          </w:tcPr>
          <w:p w14:paraId="5C5D7CE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车载充电方式。</w:t>
            </w:r>
          </w:p>
        </w:tc>
      </w:tr>
      <w:tr w14:paraId="65C1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4674F8C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6E41F8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59D1925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21410AB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市电充电方式。</w:t>
            </w:r>
          </w:p>
        </w:tc>
      </w:tr>
      <w:tr w14:paraId="0895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619E7A4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2CE080A">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006ADF8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电池状态检查</w:t>
            </w:r>
          </w:p>
        </w:tc>
        <w:tc>
          <w:tcPr>
            <w:tcW w:w="3121" w:type="pct"/>
            <w:tcBorders>
              <w:tl2br w:val="nil"/>
              <w:tr2bl w:val="nil"/>
            </w:tcBorders>
            <w:shd w:val="clear" w:color="auto" w:fill="FFFFFF"/>
            <w:vAlign w:val="center"/>
          </w:tcPr>
          <w:p w14:paraId="62C0938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蓄电池是否能正常进行充、放电。</w:t>
            </w:r>
          </w:p>
        </w:tc>
      </w:tr>
      <w:tr w14:paraId="0663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44E8631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5B7CFD1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40C7D51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01FCEF5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蓄电池连接处有无松动、腐蚀现象。</w:t>
            </w:r>
          </w:p>
        </w:tc>
      </w:tr>
      <w:tr w14:paraId="7F5EB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2A5D5BB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43D98F0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58B884C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41B7CF3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蓄电池外观是否完好、无外壳变形和渗漏。</w:t>
            </w:r>
          </w:p>
        </w:tc>
      </w:tr>
      <w:tr w14:paraId="0253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3F71B7F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F3A4B2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67CA895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4196BAA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蓄电池的极柱、安全阀周围是否有酸雾溢出。</w:t>
            </w:r>
          </w:p>
        </w:tc>
      </w:tr>
      <w:tr w14:paraId="1731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1824A66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78B068D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377C8E8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供电电压测量</w:t>
            </w:r>
          </w:p>
        </w:tc>
        <w:tc>
          <w:tcPr>
            <w:tcW w:w="3121" w:type="pct"/>
            <w:tcBorders>
              <w:tl2br w:val="nil"/>
              <w:tr2bl w:val="nil"/>
            </w:tcBorders>
            <w:shd w:val="clear" w:color="auto" w:fill="FFFFFF"/>
            <w:vAlign w:val="center"/>
          </w:tcPr>
          <w:p w14:paraId="189D8F3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分别测量市电电压，稳压电源输出电压、UPS输入输出电压、蓄电池组电压，必要时测量蓄电池单体电压。</w:t>
            </w:r>
          </w:p>
        </w:tc>
      </w:tr>
      <w:tr w14:paraId="7D22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restart"/>
            <w:tcBorders>
              <w:tl2br w:val="nil"/>
              <w:tr2bl w:val="nil"/>
            </w:tcBorders>
            <w:shd w:val="clear" w:color="auto" w:fill="FFFFFF"/>
            <w:vAlign w:val="center"/>
          </w:tcPr>
          <w:p w14:paraId="3D3433C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8</w:t>
            </w:r>
          </w:p>
        </w:tc>
        <w:tc>
          <w:tcPr>
            <w:tcW w:w="591" w:type="pct"/>
            <w:vMerge w:val="restart"/>
            <w:tcBorders>
              <w:tl2br w:val="nil"/>
              <w:tr2bl w:val="nil"/>
            </w:tcBorders>
            <w:shd w:val="clear" w:color="auto" w:fill="FFFFFF"/>
            <w:vAlign w:val="center"/>
          </w:tcPr>
          <w:p w14:paraId="06BB2B1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设备连接</w:t>
            </w:r>
          </w:p>
        </w:tc>
        <w:tc>
          <w:tcPr>
            <w:tcW w:w="969" w:type="pct"/>
            <w:tcBorders>
              <w:tl2br w:val="nil"/>
              <w:tr2bl w:val="nil"/>
            </w:tcBorders>
            <w:shd w:val="clear" w:color="auto" w:fill="FFFFFF"/>
            <w:vAlign w:val="center"/>
          </w:tcPr>
          <w:p w14:paraId="6638939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电源连接线检查</w:t>
            </w:r>
          </w:p>
        </w:tc>
        <w:tc>
          <w:tcPr>
            <w:tcW w:w="3121" w:type="pct"/>
            <w:tcBorders>
              <w:tl2br w:val="nil"/>
              <w:tr2bl w:val="nil"/>
            </w:tcBorders>
            <w:shd w:val="clear" w:color="auto" w:fill="FFFFFF"/>
            <w:vAlign w:val="center"/>
          </w:tcPr>
          <w:p w14:paraId="57F1334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设备电源连接线连接固定正常。</w:t>
            </w:r>
          </w:p>
        </w:tc>
      </w:tr>
      <w:tr w14:paraId="274D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12315FA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68D659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003F9A0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数据连接线检查</w:t>
            </w:r>
          </w:p>
        </w:tc>
        <w:tc>
          <w:tcPr>
            <w:tcW w:w="3121" w:type="pct"/>
            <w:tcBorders>
              <w:tl2br w:val="nil"/>
              <w:tr2bl w:val="nil"/>
            </w:tcBorders>
            <w:shd w:val="clear" w:color="auto" w:fill="FFFFFF"/>
            <w:vAlign w:val="center"/>
          </w:tcPr>
          <w:p w14:paraId="6C076E5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设备数据连接线连接固定正常。</w:t>
            </w:r>
          </w:p>
        </w:tc>
      </w:tr>
      <w:tr w14:paraId="5D27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178F177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23356AB">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4FB1243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射频线检查</w:t>
            </w:r>
          </w:p>
        </w:tc>
        <w:tc>
          <w:tcPr>
            <w:tcW w:w="3121" w:type="pct"/>
            <w:tcBorders>
              <w:tl2br w:val="nil"/>
              <w:tr2bl w:val="nil"/>
            </w:tcBorders>
            <w:shd w:val="clear" w:color="auto" w:fill="FFFFFF"/>
            <w:vAlign w:val="center"/>
          </w:tcPr>
          <w:p w14:paraId="4653496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天馈射频连接线连接固定正常。</w:t>
            </w:r>
          </w:p>
        </w:tc>
      </w:tr>
      <w:tr w14:paraId="7CFA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restart"/>
            <w:tcBorders>
              <w:tl2br w:val="nil"/>
              <w:tr2bl w:val="nil"/>
            </w:tcBorders>
            <w:shd w:val="clear" w:color="auto" w:fill="FFFFFF"/>
            <w:vAlign w:val="center"/>
          </w:tcPr>
          <w:p w14:paraId="7EE18F7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9</w:t>
            </w:r>
          </w:p>
        </w:tc>
        <w:tc>
          <w:tcPr>
            <w:tcW w:w="591" w:type="pct"/>
            <w:vMerge w:val="restart"/>
            <w:tcBorders>
              <w:tl2br w:val="nil"/>
              <w:tr2bl w:val="nil"/>
            </w:tcBorders>
            <w:shd w:val="clear" w:color="auto" w:fill="FFFFFF"/>
            <w:vAlign w:val="center"/>
          </w:tcPr>
          <w:p w14:paraId="04C0289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视频图像监视系统（若有）</w:t>
            </w:r>
          </w:p>
        </w:tc>
        <w:tc>
          <w:tcPr>
            <w:tcW w:w="969" w:type="pct"/>
            <w:tcBorders>
              <w:tl2br w:val="nil"/>
              <w:tr2bl w:val="nil"/>
            </w:tcBorders>
            <w:shd w:val="clear" w:color="auto" w:fill="FFFFFF"/>
            <w:vAlign w:val="center"/>
          </w:tcPr>
          <w:p w14:paraId="442D055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视频服务器功能检查</w:t>
            </w:r>
          </w:p>
        </w:tc>
        <w:tc>
          <w:tcPr>
            <w:tcW w:w="3121" w:type="pct"/>
            <w:tcBorders>
              <w:tl2br w:val="nil"/>
              <w:tr2bl w:val="nil"/>
            </w:tcBorders>
            <w:shd w:val="clear" w:color="auto" w:fill="FFFFFF"/>
            <w:vAlign w:val="center"/>
          </w:tcPr>
          <w:p w14:paraId="38B8618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设备基本状态检查。</w:t>
            </w:r>
          </w:p>
        </w:tc>
      </w:tr>
      <w:tr w14:paraId="3732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16" w:type="pct"/>
            <w:vMerge w:val="continue"/>
            <w:tcBorders>
              <w:tl2br w:val="nil"/>
              <w:tr2bl w:val="nil"/>
            </w:tcBorders>
            <w:shd w:val="clear" w:color="auto" w:fill="FFFFFF"/>
            <w:vAlign w:val="center"/>
          </w:tcPr>
          <w:p w14:paraId="00F3B3B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4EF1F52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75D56B3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摄像机&amp;云台功能检查</w:t>
            </w:r>
          </w:p>
        </w:tc>
        <w:tc>
          <w:tcPr>
            <w:tcW w:w="3121" w:type="pct"/>
            <w:tcBorders>
              <w:tl2br w:val="nil"/>
              <w:tr2bl w:val="nil"/>
            </w:tcBorders>
            <w:shd w:val="clear" w:color="auto" w:fill="FFFFFF"/>
            <w:vAlign w:val="center"/>
          </w:tcPr>
          <w:p w14:paraId="37128B8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设备基本状态检查。</w:t>
            </w:r>
          </w:p>
        </w:tc>
      </w:tr>
      <w:tr w14:paraId="71A1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16" w:type="pct"/>
            <w:vMerge w:val="continue"/>
            <w:tcBorders>
              <w:tl2br w:val="nil"/>
              <w:tr2bl w:val="nil"/>
            </w:tcBorders>
            <w:shd w:val="clear" w:color="auto" w:fill="FFFFFF"/>
            <w:vAlign w:val="center"/>
          </w:tcPr>
          <w:p w14:paraId="353F8A7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5243E785">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0BACDD6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7639D4B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检查设备供电是否为长供电（UPS供电）。</w:t>
            </w:r>
          </w:p>
        </w:tc>
      </w:tr>
      <w:tr w14:paraId="75DE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16" w:type="pct"/>
            <w:vMerge w:val="continue"/>
            <w:tcBorders>
              <w:tl2br w:val="nil"/>
              <w:tr2bl w:val="nil"/>
            </w:tcBorders>
            <w:shd w:val="clear" w:color="auto" w:fill="FFFFFF"/>
            <w:vAlign w:val="center"/>
          </w:tcPr>
          <w:p w14:paraId="25F4EAC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5AF648A">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7125123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5356BC9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监控图像测试（截图）。</w:t>
            </w:r>
          </w:p>
        </w:tc>
      </w:tr>
      <w:tr w14:paraId="33A1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16" w:type="pct"/>
            <w:tcBorders>
              <w:tl2br w:val="nil"/>
              <w:tr2bl w:val="nil"/>
            </w:tcBorders>
            <w:shd w:val="clear" w:color="auto" w:fill="FFFFFF"/>
            <w:vAlign w:val="center"/>
          </w:tcPr>
          <w:p w14:paraId="116D122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10</w:t>
            </w:r>
          </w:p>
        </w:tc>
        <w:tc>
          <w:tcPr>
            <w:tcW w:w="591" w:type="pct"/>
            <w:tcBorders>
              <w:tl2br w:val="nil"/>
              <w:tr2bl w:val="nil"/>
            </w:tcBorders>
            <w:shd w:val="clear" w:color="auto" w:fill="FFFFFF"/>
            <w:vAlign w:val="center"/>
          </w:tcPr>
          <w:p w14:paraId="589B1A0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信号分析与识别系统（若有）</w:t>
            </w:r>
          </w:p>
        </w:tc>
        <w:tc>
          <w:tcPr>
            <w:tcW w:w="969" w:type="pct"/>
            <w:tcBorders>
              <w:tl2br w:val="nil"/>
              <w:tr2bl w:val="nil"/>
            </w:tcBorders>
            <w:shd w:val="clear" w:color="auto" w:fill="FFFFFF"/>
            <w:vAlign w:val="center"/>
          </w:tcPr>
          <w:p w14:paraId="15B384D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声音转文字功能检查</w:t>
            </w:r>
          </w:p>
        </w:tc>
        <w:tc>
          <w:tcPr>
            <w:tcW w:w="3121" w:type="pct"/>
            <w:tcBorders>
              <w:tl2br w:val="nil"/>
              <w:tr2bl w:val="nil"/>
            </w:tcBorders>
            <w:shd w:val="clear" w:color="auto" w:fill="FFFFFF"/>
            <w:vAlign w:val="center"/>
          </w:tcPr>
          <w:p w14:paraId="35511F3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测试声音转文字提取以及对关键字的识别和告警。</w:t>
            </w:r>
          </w:p>
        </w:tc>
      </w:tr>
      <w:tr w14:paraId="601B6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restart"/>
            <w:tcBorders>
              <w:tl2br w:val="nil"/>
              <w:tr2bl w:val="nil"/>
            </w:tcBorders>
            <w:shd w:val="clear" w:color="auto" w:fill="FFFFFF"/>
            <w:vAlign w:val="center"/>
          </w:tcPr>
          <w:p w14:paraId="290CC44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11</w:t>
            </w:r>
          </w:p>
        </w:tc>
        <w:tc>
          <w:tcPr>
            <w:tcW w:w="591" w:type="pct"/>
            <w:vMerge w:val="restart"/>
            <w:tcBorders>
              <w:tl2br w:val="nil"/>
              <w:tr2bl w:val="nil"/>
            </w:tcBorders>
            <w:shd w:val="clear" w:color="auto" w:fill="FFFFFF"/>
            <w:vAlign w:val="center"/>
          </w:tcPr>
          <w:p w14:paraId="7E6821D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移动监测车</w:t>
            </w:r>
          </w:p>
        </w:tc>
        <w:tc>
          <w:tcPr>
            <w:tcW w:w="969" w:type="pct"/>
            <w:vMerge w:val="restart"/>
            <w:tcBorders>
              <w:tl2br w:val="nil"/>
              <w:tr2bl w:val="nil"/>
            </w:tcBorders>
            <w:shd w:val="clear" w:color="auto" w:fill="FFFFFF"/>
            <w:vAlign w:val="center"/>
          </w:tcPr>
          <w:p w14:paraId="28C888A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车况检查</w:t>
            </w:r>
          </w:p>
        </w:tc>
        <w:tc>
          <w:tcPr>
            <w:tcW w:w="3121" w:type="pct"/>
            <w:tcBorders>
              <w:tl2br w:val="nil"/>
              <w:tr2bl w:val="nil"/>
            </w:tcBorders>
            <w:shd w:val="clear" w:color="auto" w:fill="FFFFFF"/>
            <w:vAlign w:val="center"/>
          </w:tcPr>
          <w:p w14:paraId="5225D70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对车辆外观、轮胎、灯光、转向、制动系统及各部分润滑油（脂）、燃油、冷却液、制动液等进行检查。</w:t>
            </w:r>
          </w:p>
        </w:tc>
      </w:tr>
      <w:tr w14:paraId="61BC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3222FAE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A2FA5E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644F21E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28DB877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保持监测车车内环境整洁，各监测设备周围禁止堆放杂物。</w:t>
            </w:r>
          </w:p>
        </w:tc>
      </w:tr>
      <w:tr w14:paraId="330F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0047FF7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552B3F6E">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5237C5E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66747F2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保持车内通风、干燥、环境良好。</w:t>
            </w:r>
          </w:p>
        </w:tc>
      </w:tr>
      <w:tr w14:paraId="2DC6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563752E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60810CE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309432B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车载设备检查</w:t>
            </w:r>
          </w:p>
        </w:tc>
        <w:tc>
          <w:tcPr>
            <w:tcW w:w="3121" w:type="pct"/>
            <w:tcBorders>
              <w:tl2br w:val="nil"/>
              <w:tr2bl w:val="nil"/>
            </w:tcBorders>
            <w:shd w:val="clear" w:color="auto" w:fill="FFFFFF"/>
            <w:vAlign w:val="center"/>
          </w:tcPr>
          <w:p w14:paraId="1D85332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清理设备积灰，定期通电，检查车内各设备运行是否正常。</w:t>
            </w:r>
          </w:p>
        </w:tc>
      </w:tr>
      <w:tr w14:paraId="4634D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786BE10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7E2F367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5E36EC0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6A40E01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车载消防设备检查，如检查灭火系统维护情况，检查灭火器是否过期或压力不足等。</w:t>
            </w:r>
          </w:p>
        </w:tc>
      </w:tr>
      <w:tr w14:paraId="6D6E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5B3881F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82B2C3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7420FE2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786726E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检查机柜散热风扇运行情况，检查机柜及设备紧固性。</w:t>
            </w:r>
          </w:p>
        </w:tc>
      </w:tr>
      <w:tr w14:paraId="18CF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16" w:type="pct"/>
            <w:vMerge w:val="continue"/>
            <w:tcBorders>
              <w:tl2br w:val="nil"/>
              <w:tr2bl w:val="nil"/>
            </w:tcBorders>
            <w:shd w:val="clear" w:color="auto" w:fill="FFFFFF"/>
            <w:vAlign w:val="center"/>
          </w:tcPr>
          <w:p w14:paraId="255939A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14F39235">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03A0AEE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车辆行驶检查</w:t>
            </w:r>
          </w:p>
        </w:tc>
        <w:tc>
          <w:tcPr>
            <w:tcW w:w="3121" w:type="pct"/>
            <w:tcBorders>
              <w:tl2br w:val="nil"/>
              <w:tr2bl w:val="nil"/>
            </w:tcBorders>
            <w:shd w:val="clear" w:color="auto" w:fill="FFFFFF"/>
            <w:vAlign w:val="center"/>
          </w:tcPr>
          <w:p w14:paraId="48DA5C1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检查车辆机柜防震效果是否正常。</w:t>
            </w:r>
          </w:p>
        </w:tc>
      </w:tr>
      <w:tr w14:paraId="1FF0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16" w:type="pct"/>
            <w:vMerge w:val="continue"/>
            <w:tcBorders>
              <w:tl2br w:val="nil"/>
              <w:tr2bl w:val="nil"/>
            </w:tcBorders>
            <w:shd w:val="clear" w:color="auto" w:fill="FFFFFF"/>
            <w:vAlign w:val="center"/>
          </w:tcPr>
          <w:p w14:paraId="77AC231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78A5DE1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4636A94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车库检查</w:t>
            </w:r>
          </w:p>
        </w:tc>
        <w:tc>
          <w:tcPr>
            <w:tcW w:w="3121" w:type="pct"/>
            <w:tcBorders>
              <w:tl2br w:val="nil"/>
              <w:tr2bl w:val="nil"/>
            </w:tcBorders>
            <w:shd w:val="clear" w:color="auto" w:fill="FFFFFF"/>
            <w:vAlign w:val="center"/>
          </w:tcPr>
          <w:p w14:paraId="4713636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监测车应配有专用车库，检查车库内的市电插座。</w:t>
            </w:r>
          </w:p>
        </w:tc>
      </w:tr>
      <w:tr w14:paraId="247D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16" w:type="pct"/>
            <w:vMerge w:val="continue"/>
            <w:tcBorders>
              <w:tl2br w:val="nil"/>
              <w:tr2bl w:val="nil"/>
            </w:tcBorders>
            <w:shd w:val="clear" w:color="auto" w:fill="FFFFFF"/>
            <w:vAlign w:val="center"/>
          </w:tcPr>
          <w:p w14:paraId="798A058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0F28280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45797EB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497BD39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检查车库内不得存放无关杂物，保持车库整洁。</w:t>
            </w:r>
          </w:p>
        </w:tc>
      </w:tr>
    </w:tbl>
    <w:p w14:paraId="1704620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4"/>
      </w:pPr>
      <w:r>
        <w:rPr>
          <w:rFonts w:hint="eastAsia" w:ascii="宋体" w:hAnsi="宋体" w:eastAsia="宋体" w:cs="宋体"/>
          <w:b/>
          <w:kern w:val="0"/>
          <w:sz w:val="24"/>
          <w:szCs w:val="24"/>
          <w:lang w:val="en-US" w:eastAsia="zh-CN" w:bidi="ar"/>
        </w:rPr>
        <w:t>（3）</w:t>
      </w:r>
      <w:r>
        <w:rPr>
          <w:rStyle w:val="14"/>
          <w:rFonts w:hint="eastAsia" w:ascii="宋体" w:hAnsi="宋体" w:eastAsia="宋体" w:cs="宋体"/>
        </w:rPr>
        <w:t>监测指挥中心</w:t>
      </w:r>
    </w:p>
    <w:p w14:paraId="00651AC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监测指挥中心定期巡检内容具体如下（巡检内容应根据国家和省有关技术设施巡检规范和要求实时更新调整）：</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530"/>
        <w:gridCol w:w="1001"/>
        <w:gridCol w:w="3171"/>
        <w:gridCol w:w="3611"/>
      </w:tblGrid>
      <w:tr w14:paraId="64B1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19" w:type="pct"/>
            <w:tcBorders>
              <w:tl2br w:val="nil"/>
              <w:tr2bl w:val="nil"/>
            </w:tcBorders>
            <w:shd w:val="clear" w:color="auto" w:fill="FFFFFF"/>
            <w:vAlign w:val="center"/>
          </w:tcPr>
          <w:p w14:paraId="62FB59E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602" w:type="pct"/>
            <w:tcBorders>
              <w:tl2br w:val="nil"/>
              <w:tr2bl w:val="nil"/>
            </w:tcBorders>
            <w:shd w:val="clear" w:color="auto" w:fill="FFFFFF"/>
            <w:vAlign w:val="center"/>
          </w:tcPr>
          <w:p w14:paraId="0CB8EFD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巡检设备</w:t>
            </w:r>
          </w:p>
        </w:tc>
        <w:tc>
          <w:tcPr>
            <w:tcW w:w="1907" w:type="pct"/>
            <w:tcBorders>
              <w:tl2br w:val="nil"/>
              <w:tr2bl w:val="nil"/>
            </w:tcBorders>
            <w:shd w:val="clear" w:color="auto" w:fill="FFFFFF"/>
            <w:vAlign w:val="center"/>
          </w:tcPr>
          <w:p w14:paraId="7F96B67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巡检项目</w:t>
            </w:r>
          </w:p>
        </w:tc>
        <w:tc>
          <w:tcPr>
            <w:tcW w:w="2171" w:type="pct"/>
            <w:tcBorders>
              <w:tl2br w:val="nil"/>
              <w:tr2bl w:val="nil"/>
            </w:tcBorders>
            <w:shd w:val="clear" w:color="auto" w:fill="FFFFFF"/>
            <w:vAlign w:val="center"/>
          </w:tcPr>
          <w:p w14:paraId="2175591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巡检要求</w:t>
            </w:r>
          </w:p>
        </w:tc>
      </w:tr>
      <w:tr w14:paraId="54E6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9" w:type="pct"/>
            <w:vMerge w:val="restart"/>
            <w:tcBorders>
              <w:tl2br w:val="nil"/>
              <w:tr2bl w:val="nil"/>
            </w:tcBorders>
            <w:shd w:val="clear" w:color="auto" w:fill="FFFFFF"/>
            <w:vAlign w:val="center"/>
          </w:tcPr>
          <w:p w14:paraId="1DBC55A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602" w:type="pct"/>
            <w:vMerge w:val="restart"/>
            <w:tcBorders>
              <w:tl2br w:val="nil"/>
              <w:tr2bl w:val="nil"/>
            </w:tcBorders>
            <w:shd w:val="clear" w:color="auto" w:fill="FFFFFF"/>
            <w:vAlign w:val="center"/>
          </w:tcPr>
          <w:p w14:paraId="58B6FDA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大屏幕显示系统</w:t>
            </w:r>
          </w:p>
        </w:tc>
        <w:tc>
          <w:tcPr>
            <w:tcW w:w="1907" w:type="pct"/>
            <w:vMerge w:val="restart"/>
            <w:tcBorders>
              <w:tl2br w:val="nil"/>
              <w:tr2bl w:val="nil"/>
            </w:tcBorders>
            <w:shd w:val="clear" w:color="auto" w:fill="FFFFFF"/>
            <w:vAlign w:val="center"/>
          </w:tcPr>
          <w:p w14:paraId="24CA91F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屏幕投影功能性检查</w:t>
            </w:r>
          </w:p>
        </w:tc>
        <w:tc>
          <w:tcPr>
            <w:tcW w:w="2171" w:type="pct"/>
            <w:tcBorders>
              <w:tl2br w:val="nil"/>
              <w:tr2bl w:val="nil"/>
            </w:tcBorders>
            <w:shd w:val="clear" w:color="auto" w:fill="FFFFFF"/>
            <w:vAlign w:val="center"/>
          </w:tcPr>
          <w:p w14:paraId="003311E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设备外观检查，连接线检查整理。</w:t>
            </w:r>
          </w:p>
        </w:tc>
      </w:tr>
      <w:tr w14:paraId="323F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9" w:type="pct"/>
            <w:vMerge w:val="continue"/>
            <w:tcBorders>
              <w:tl2br w:val="nil"/>
              <w:tr2bl w:val="nil"/>
            </w:tcBorders>
            <w:shd w:val="clear" w:color="auto" w:fill="FFFFFF"/>
            <w:vAlign w:val="center"/>
          </w:tcPr>
          <w:p w14:paraId="3EAE013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7291A3B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517F5D4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258E224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设备开机显示是否正常。</w:t>
            </w:r>
          </w:p>
        </w:tc>
      </w:tr>
      <w:tr w14:paraId="2BDD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19" w:type="pct"/>
            <w:vMerge w:val="continue"/>
            <w:tcBorders>
              <w:tl2br w:val="nil"/>
              <w:tr2bl w:val="nil"/>
            </w:tcBorders>
            <w:shd w:val="clear" w:color="auto" w:fill="FFFFFF"/>
            <w:vAlign w:val="center"/>
          </w:tcPr>
          <w:p w14:paraId="0AEC431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04985FC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169C681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5E35195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设备表面进行清洁。</w:t>
            </w:r>
          </w:p>
        </w:tc>
      </w:tr>
      <w:tr w14:paraId="7E3C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9" w:type="pct"/>
            <w:vMerge w:val="continue"/>
            <w:tcBorders>
              <w:tl2br w:val="nil"/>
              <w:tr2bl w:val="nil"/>
            </w:tcBorders>
            <w:shd w:val="clear" w:color="auto" w:fill="FFFFFF"/>
            <w:vAlign w:val="center"/>
          </w:tcPr>
          <w:p w14:paraId="2AEDBBC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157A3CA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3C89420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7E5EBF8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设备投影灯泡故障排查。</w:t>
            </w:r>
          </w:p>
        </w:tc>
      </w:tr>
      <w:tr w14:paraId="0AD9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19" w:type="pct"/>
            <w:vMerge w:val="continue"/>
            <w:tcBorders>
              <w:tl2br w:val="nil"/>
              <w:tr2bl w:val="nil"/>
            </w:tcBorders>
            <w:shd w:val="clear" w:color="auto" w:fill="FFFFFF"/>
            <w:vAlign w:val="center"/>
          </w:tcPr>
          <w:p w14:paraId="31F8702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466E8A8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416B1E3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4F6E6C6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设备机芯工作是否正常。</w:t>
            </w:r>
          </w:p>
        </w:tc>
      </w:tr>
      <w:tr w14:paraId="3FEF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9" w:type="pct"/>
            <w:vMerge w:val="continue"/>
            <w:tcBorders>
              <w:tl2br w:val="nil"/>
              <w:tr2bl w:val="nil"/>
            </w:tcBorders>
            <w:shd w:val="clear" w:color="auto" w:fill="FFFFFF"/>
            <w:vAlign w:val="center"/>
          </w:tcPr>
          <w:p w14:paraId="75DFA64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652F1BA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restart"/>
            <w:tcBorders>
              <w:tl2br w:val="nil"/>
              <w:tr2bl w:val="nil"/>
            </w:tcBorders>
            <w:shd w:val="clear" w:color="auto" w:fill="FFFFFF"/>
            <w:vAlign w:val="center"/>
          </w:tcPr>
          <w:p w14:paraId="6B4495D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处理器功能性检查</w:t>
            </w:r>
          </w:p>
        </w:tc>
        <w:tc>
          <w:tcPr>
            <w:tcW w:w="2171" w:type="pct"/>
            <w:tcBorders>
              <w:tl2br w:val="nil"/>
              <w:tr2bl w:val="nil"/>
            </w:tcBorders>
            <w:shd w:val="clear" w:color="auto" w:fill="FFFFFF"/>
            <w:vAlign w:val="center"/>
          </w:tcPr>
          <w:p w14:paraId="7115A0D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设备进行调试和数据备份。</w:t>
            </w:r>
          </w:p>
        </w:tc>
      </w:tr>
      <w:tr w14:paraId="1DCC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9" w:type="pct"/>
            <w:vMerge w:val="continue"/>
            <w:tcBorders>
              <w:tl2br w:val="nil"/>
              <w:tr2bl w:val="nil"/>
            </w:tcBorders>
            <w:shd w:val="clear" w:color="auto" w:fill="FFFFFF"/>
            <w:vAlign w:val="center"/>
          </w:tcPr>
          <w:p w14:paraId="1A8B28C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2E2EE71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3287951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46FA9DA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对设备进行清洁除尘处理。</w:t>
            </w:r>
          </w:p>
        </w:tc>
      </w:tr>
      <w:tr w14:paraId="62CE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9" w:type="pct"/>
            <w:vMerge w:val="continue"/>
            <w:tcBorders>
              <w:tl2br w:val="nil"/>
              <w:tr2bl w:val="nil"/>
            </w:tcBorders>
            <w:shd w:val="clear" w:color="auto" w:fill="FFFFFF"/>
            <w:vAlign w:val="center"/>
          </w:tcPr>
          <w:p w14:paraId="7E07826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232F5EA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16073AA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7C6497F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设备基本状态检查。</w:t>
            </w:r>
          </w:p>
        </w:tc>
      </w:tr>
      <w:tr w14:paraId="0960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19" w:type="pct"/>
            <w:vMerge w:val="continue"/>
            <w:tcBorders>
              <w:tl2br w:val="nil"/>
              <w:tr2bl w:val="nil"/>
            </w:tcBorders>
            <w:shd w:val="clear" w:color="auto" w:fill="FFFFFF"/>
            <w:vAlign w:val="center"/>
          </w:tcPr>
          <w:p w14:paraId="179E697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016FC52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013EECE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070030B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是否需更换设备内部的散热风扇。</w:t>
            </w:r>
          </w:p>
        </w:tc>
      </w:tr>
      <w:tr w14:paraId="1FCF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9" w:type="pct"/>
            <w:vMerge w:val="restart"/>
            <w:tcBorders>
              <w:tl2br w:val="nil"/>
              <w:tr2bl w:val="nil"/>
            </w:tcBorders>
            <w:shd w:val="clear" w:color="auto" w:fill="FFFFFF"/>
            <w:vAlign w:val="center"/>
          </w:tcPr>
          <w:p w14:paraId="7DDBF57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602" w:type="pct"/>
            <w:vMerge w:val="restart"/>
            <w:tcBorders>
              <w:tl2br w:val="nil"/>
              <w:tr2bl w:val="nil"/>
            </w:tcBorders>
            <w:shd w:val="clear" w:color="auto" w:fill="FFFFFF"/>
            <w:vAlign w:val="center"/>
          </w:tcPr>
          <w:p w14:paraId="7D83BC1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集中</w:t>
            </w:r>
            <w:r>
              <w:rPr>
                <w:rFonts w:hint="eastAsia" w:ascii="宋体" w:hAnsi="宋体" w:eastAsia="宋体" w:cs="宋体"/>
                <w:sz w:val="24"/>
                <w:szCs w:val="24"/>
              </w:rPr>
              <w:t>控制系统</w:t>
            </w:r>
          </w:p>
        </w:tc>
        <w:tc>
          <w:tcPr>
            <w:tcW w:w="1907" w:type="pct"/>
            <w:tcBorders>
              <w:tl2br w:val="nil"/>
              <w:tr2bl w:val="nil"/>
            </w:tcBorders>
            <w:shd w:val="clear" w:color="auto" w:fill="FFFFFF"/>
            <w:vAlign w:val="center"/>
          </w:tcPr>
          <w:p w14:paraId="4824679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控制电脑和服务器的硬件、外观和操作系统正常</w:t>
            </w:r>
          </w:p>
        </w:tc>
        <w:tc>
          <w:tcPr>
            <w:tcW w:w="2171" w:type="pct"/>
            <w:tcBorders>
              <w:tl2br w:val="nil"/>
              <w:tr2bl w:val="nil"/>
            </w:tcBorders>
            <w:shd w:val="clear" w:color="auto" w:fill="FFFFFF"/>
            <w:vAlign w:val="center"/>
          </w:tcPr>
          <w:p w14:paraId="0F0C5BC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控制电脑和服务器的硬件、操作系统检查。</w:t>
            </w:r>
          </w:p>
        </w:tc>
      </w:tr>
      <w:tr w14:paraId="678F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19" w:type="pct"/>
            <w:vMerge w:val="continue"/>
            <w:tcBorders>
              <w:tl2br w:val="nil"/>
              <w:tr2bl w:val="nil"/>
            </w:tcBorders>
            <w:shd w:val="clear" w:color="auto" w:fill="FFFFFF"/>
            <w:vAlign w:val="center"/>
          </w:tcPr>
          <w:p w14:paraId="1E92322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2CF9513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34388B7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对系统进行安全测试，对其存在的安全漏洞进行修补，防止病毒的侵入</w:t>
            </w:r>
          </w:p>
        </w:tc>
        <w:tc>
          <w:tcPr>
            <w:tcW w:w="2171" w:type="pct"/>
            <w:tcBorders>
              <w:tl2br w:val="nil"/>
              <w:tr2bl w:val="nil"/>
            </w:tcBorders>
            <w:shd w:val="clear" w:color="auto" w:fill="FFFFFF"/>
            <w:vAlign w:val="center"/>
          </w:tcPr>
          <w:p w14:paraId="21BDD7F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系统安全检查。</w:t>
            </w:r>
          </w:p>
        </w:tc>
      </w:tr>
      <w:tr w14:paraId="2577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19" w:type="pct"/>
            <w:vMerge w:val="continue"/>
            <w:tcBorders>
              <w:tl2br w:val="nil"/>
              <w:tr2bl w:val="nil"/>
            </w:tcBorders>
            <w:shd w:val="clear" w:color="auto" w:fill="FFFFFF"/>
            <w:vAlign w:val="center"/>
          </w:tcPr>
          <w:p w14:paraId="221E3BC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5983FAC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123DD84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确定控制系统内部软件工作是否正常，若异常及时对其进行故障判断解决</w:t>
            </w:r>
          </w:p>
        </w:tc>
        <w:tc>
          <w:tcPr>
            <w:tcW w:w="2171" w:type="pct"/>
            <w:tcBorders>
              <w:tl2br w:val="nil"/>
              <w:tr2bl w:val="nil"/>
            </w:tcBorders>
            <w:shd w:val="clear" w:color="auto" w:fill="FFFFFF"/>
            <w:vAlign w:val="center"/>
          </w:tcPr>
          <w:p w14:paraId="57A3FFB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根据监测指挥中心已具备的与监测业务相关的应用软件进行内部功能性检查。</w:t>
            </w:r>
          </w:p>
        </w:tc>
      </w:tr>
      <w:tr w14:paraId="53B8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319" w:type="pct"/>
            <w:vMerge w:val="continue"/>
            <w:tcBorders>
              <w:tl2br w:val="nil"/>
              <w:tr2bl w:val="nil"/>
            </w:tcBorders>
            <w:shd w:val="clear" w:color="auto" w:fill="FFFFFF"/>
            <w:vAlign w:val="center"/>
          </w:tcPr>
          <w:p w14:paraId="5283858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094B48F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39F57FB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对系统进行备份，以便在发生灾难性故障时能够及时有效的恢复系统</w:t>
            </w:r>
          </w:p>
        </w:tc>
        <w:tc>
          <w:tcPr>
            <w:tcW w:w="2171" w:type="pct"/>
            <w:tcBorders>
              <w:tl2br w:val="nil"/>
              <w:tr2bl w:val="nil"/>
            </w:tcBorders>
            <w:shd w:val="clear" w:color="auto" w:fill="FFFFFF"/>
            <w:vAlign w:val="center"/>
          </w:tcPr>
          <w:p w14:paraId="2B7B793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系统备份检查。</w:t>
            </w:r>
          </w:p>
        </w:tc>
      </w:tr>
      <w:tr w14:paraId="30CE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319" w:type="pct"/>
            <w:vMerge w:val="continue"/>
            <w:tcBorders>
              <w:tl2br w:val="nil"/>
              <w:tr2bl w:val="nil"/>
            </w:tcBorders>
            <w:shd w:val="clear" w:color="auto" w:fill="FFFFFF"/>
            <w:vAlign w:val="center"/>
          </w:tcPr>
          <w:p w14:paraId="0E2D839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009C761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16AA05A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提供不少于一台系统控制电脑（或服务器），</w:t>
            </w:r>
            <w:r>
              <w:rPr>
                <w:rFonts w:hint="eastAsia" w:ascii="宋体" w:hAnsi="宋体" w:eastAsia="宋体" w:cs="宋体"/>
                <w:sz w:val="24"/>
                <w:szCs w:val="24"/>
              </w:rPr>
              <w:t>以便在发生</w:t>
            </w:r>
            <w:r>
              <w:rPr>
                <w:rFonts w:hint="eastAsia" w:ascii="宋体" w:hAnsi="宋体" w:eastAsia="宋体" w:cs="宋体"/>
                <w:sz w:val="24"/>
                <w:szCs w:val="24"/>
                <w:lang w:eastAsia="zh-CN"/>
              </w:rPr>
              <w:t>不可恢复的硬件</w:t>
            </w:r>
            <w:r>
              <w:rPr>
                <w:rFonts w:hint="eastAsia" w:ascii="宋体" w:hAnsi="宋体" w:eastAsia="宋体" w:cs="宋体"/>
                <w:sz w:val="24"/>
                <w:szCs w:val="24"/>
              </w:rPr>
              <w:t>故障时能够及时有效的恢复</w:t>
            </w:r>
            <w:r>
              <w:rPr>
                <w:rFonts w:hint="eastAsia" w:ascii="宋体" w:hAnsi="宋体" w:eastAsia="宋体" w:cs="宋体"/>
                <w:sz w:val="24"/>
                <w:szCs w:val="24"/>
                <w:lang w:eastAsia="zh-CN"/>
              </w:rPr>
              <w:t>先前工作状态</w:t>
            </w:r>
          </w:p>
        </w:tc>
        <w:tc>
          <w:tcPr>
            <w:tcW w:w="2171" w:type="pct"/>
            <w:tcBorders>
              <w:tl2br w:val="nil"/>
              <w:tr2bl w:val="nil"/>
            </w:tcBorders>
            <w:shd w:val="clear" w:color="auto" w:fill="FFFFFF"/>
            <w:vAlign w:val="center"/>
          </w:tcPr>
          <w:p w14:paraId="43CDEE4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系统控制</w:t>
            </w:r>
            <w:r>
              <w:rPr>
                <w:rFonts w:hint="eastAsia" w:ascii="宋体" w:hAnsi="宋体" w:eastAsia="宋体" w:cs="宋体"/>
                <w:sz w:val="24"/>
                <w:szCs w:val="24"/>
              </w:rPr>
              <w:t>电脑</w:t>
            </w:r>
            <w:r>
              <w:rPr>
                <w:rFonts w:hint="eastAsia" w:ascii="宋体" w:hAnsi="宋体" w:eastAsia="宋体" w:cs="宋体"/>
                <w:sz w:val="24"/>
                <w:szCs w:val="24"/>
                <w:lang w:eastAsia="zh-CN"/>
              </w:rPr>
              <w:t>（或</w:t>
            </w:r>
            <w:r>
              <w:rPr>
                <w:rFonts w:hint="eastAsia" w:ascii="宋体" w:hAnsi="宋体" w:eastAsia="宋体" w:cs="宋体"/>
                <w:sz w:val="24"/>
                <w:szCs w:val="24"/>
              </w:rPr>
              <w:t>服务器</w:t>
            </w:r>
            <w:r>
              <w:rPr>
                <w:rFonts w:hint="eastAsia" w:ascii="宋体" w:hAnsi="宋体" w:eastAsia="宋体" w:cs="宋体"/>
                <w:sz w:val="24"/>
                <w:szCs w:val="24"/>
                <w:lang w:eastAsia="zh-CN"/>
              </w:rPr>
              <w:t>）备份、冗余</w:t>
            </w:r>
          </w:p>
        </w:tc>
      </w:tr>
      <w:tr w14:paraId="1AAE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9" w:type="pct"/>
            <w:vMerge w:val="restart"/>
            <w:tcBorders>
              <w:tl2br w:val="nil"/>
              <w:tr2bl w:val="nil"/>
            </w:tcBorders>
            <w:shd w:val="clear" w:color="auto" w:fill="FFFFFF"/>
            <w:vAlign w:val="center"/>
          </w:tcPr>
          <w:p w14:paraId="7EB3FC3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602" w:type="pct"/>
            <w:vMerge w:val="restart"/>
            <w:tcBorders>
              <w:tl2br w:val="nil"/>
              <w:tr2bl w:val="nil"/>
            </w:tcBorders>
            <w:shd w:val="clear" w:color="auto" w:fill="FFFFFF"/>
            <w:vAlign w:val="center"/>
          </w:tcPr>
          <w:p w14:paraId="7DC325C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网络连接</w:t>
            </w:r>
          </w:p>
        </w:tc>
        <w:tc>
          <w:tcPr>
            <w:tcW w:w="1907" w:type="pct"/>
            <w:tcBorders>
              <w:tl2br w:val="nil"/>
              <w:tr2bl w:val="nil"/>
            </w:tcBorders>
            <w:shd w:val="clear" w:color="auto" w:fill="FFFFFF"/>
            <w:vAlign w:val="center"/>
          </w:tcPr>
          <w:p w14:paraId="0F23C1B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对交换机进行硬件检查，确定其工作状态，及时发现并解决出现的硬件故障</w:t>
            </w:r>
          </w:p>
        </w:tc>
        <w:tc>
          <w:tcPr>
            <w:tcW w:w="2171" w:type="pct"/>
            <w:tcBorders>
              <w:tl2br w:val="nil"/>
              <w:tr2bl w:val="nil"/>
            </w:tcBorders>
            <w:shd w:val="clear" w:color="auto" w:fill="FFFFFF"/>
            <w:vAlign w:val="center"/>
          </w:tcPr>
          <w:p w14:paraId="74FB4A0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交换机硬件检查。</w:t>
            </w:r>
          </w:p>
        </w:tc>
      </w:tr>
      <w:tr w14:paraId="5D98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19" w:type="pct"/>
            <w:vMerge w:val="continue"/>
            <w:tcBorders>
              <w:tl2br w:val="nil"/>
              <w:tr2bl w:val="nil"/>
            </w:tcBorders>
            <w:shd w:val="clear" w:color="auto" w:fill="FFFFFF"/>
            <w:vAlign w:val="center"/>
          </w:tcPr>
          <w:p w14:paraId="60A1598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364492E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1031915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对交换机进行数据包交换测试。确定其各端口数据交换的联通性</w:t>
            </w:r>
          </w:p>
        </w:tc>
        <w:tc>
          <w:tcPr>
            <w:tcW w:w="2171" w:type="pct"/>
            <w:tcBorders>
              <w:tl2br w:val="nil"/>
              <w:tr2bl w:val="nil"/>
            </w:tcBorders>
            <w:shd w:val="clear" w:color="auto" w:fill="FFFFFF"/>
            <w:vAlign w:val="center"/>
          </w:tcPr>
          <w:p w14:paraId="7F2A6DA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交换机联通性检查。</w:t>
            </w:r>
          </w:p>
        </w:tc>
      </w:tr>
      <w:tr w14:paraId="4FD3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19" w:type="pct"/>
            <w:vMerge w:val="continue"/>
            <w:tcBorders>
              <w:tl2br w:val="nil"/>
              <w:tr2bl w:val="nil"/>
            </w:tcBorders>
            <w:shd w:val="clear" w:color="auto" w:fill="FFFFFF"/>
            <w:vAlign w:val="center"/>
          </w:tcPr>
          <w:p w14:paraId="309EADA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3BF4107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65F6D5F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检查路由器硬件，根据具体的硬件环境确定其工作状态</w:t>
            </w:r>
          </w:p>
        </w:tc>
        <w:tc>
          <w:tcPr>
            <w:tcW w:w="2171" w:type="pct"/>
            <w:tcBorders>
              <w:tl2br w:val="nil"/>
              <w:tr2bl w:val="nil"/>
            </w:tcBorders>
            <w:shd w:val="clear" w:color="auto" w:fill="FFFFFF"/>
            <w:vAlign w:val="center"/>
          </w:tcPr>
          <w:p w14:paraId="24CCC02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路由器硬件检查。</w:t>
            </w:r>
          </w:p>
        </w:tc>
      </w:tr>
      <w:tr w14:paraId="6B8E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9" w:type="pct"/>
            <w:vMerge w:val="continue"/>
            <w:tcBorders>
              <w:tl2br w:val="nil"/>
              <w:tr2bl w:val="nil"/>
            </w:tcBorders>
            <w:shd w:val="clear" w:color="auto" w:fill="FFFFFF"/>
            <w:vAlign w:val="center"/>
          </w:tcPr>
          <w:p w14:paraId="6B3E91B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68C4A1F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3969853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对路由器进行网络联通性和安全测试，发现并对所发现的安全漏洞进行处理</w:t>
            </w:r>
          </w:p>
        </w:tc>
        <w:tc>
          <w:tcPr>
            <w:tcW w:w="2171" w:type="pct"/>
            <w:tcBorders>
              <w:tl2br w:val="nil"/>
              <w:tr2bl w:val="nil"/>
            </w:tcBorders>
            <w:shd w:val="clear" w:color="auto" w:fill="FFFFFF"/>
            <w:vAlign w:val="center"/>
          </w:tcPr>
          <w:p w14:paraId="0D1E4C1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路由器连通性、安全性检查。</w:t>
            </w:r>
          </w:p>
        </w:tc>
      </w:tr>
      <w:tr w14:paraId="0052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9" w:type="pct"/>
            <w:vMerge w:val="restart"/>
            <w:tcBorders>
              <w:tl2br w:val="nil"/>
              <w:tr2bl w:val="nil"/>
            </w:tcBorders>
            <w:shd w:val="clear" w:color="auto" w:fill="FFFFFF"/>
            <w:vAlign w:val="center"/>
          </w:tcPr>
          <w:p w14:paraId="1E9E1FC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602" w:type="pct"/>
            <w:vMerge w:val="restart"/>
            <w:tcBorders>
              <w:tl2br w:val="nil"/>
              <w:tr2bl w:val="nil"/>
            </w:tcBorders>
            <w:shd w:val="clear" w:color="auto" w:fill="FFFFFF"/>
            <w:vAlign w:val="center"/>
          </w:tcPr>
          <w:p w14:paraId="6530A04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视频会议系统</w:t>
            </w:r>
          </w:p>
        </w:tc>
        <w:tc>
          <w:tcPr>
            <w:tcW w:w="1907" w:type="pct"/>
            <w:tcBorders>
              <w:tl2br w:val="nil"/>
              <w:tr2bl w:val="nil"/>
            </w:tcBorders>
            <w:shd w:val="clear" w:color="auto" w:fill="FFFFFF"/>
            <w:vAlign w:val="center"/>
          </w:tcPr>
          <w:p w14:paraId="4806D14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显示设备检查</w:t>
            </w:r>
          </w:p>
        </w:tc>
        <w:tc>
          <w:tcPr>
            <w:tcW w:w="2171" w:type="pct"/>
            <w:tcBorders>
              <w:tl2br w:val="nil"/>
              <w:tr2bl w:val="nil"/>
            </w:tcBorders>
            <w:shd w:val="clear" w:color="auto" w:fill="FFFFFF"/>
            <w:vAlign w:val="center"/>
          </w:tcPr>
          <w:p w14:paraId="35C945F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检查是否正常工作。</w:t>
            </w:r>
          </w:p>
        </w:tc>
      </w:tr>
      <w:tr w14:paraId="4A1E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20" w:hRule="atLeast"/>
          <w:jc w:val="center"/>
        </w:trPr>
        <w:tc>
          <w:tcPr>
            <w:tcW w:w="319" w:type="pct"/>
            <w:vMerge w:val="continue"/>
            <w:tcBorders>
              <w:tl2br w:val="nil"/>
              <w:tr2bl w:val="nil"/>
            </w:tcBorders>
            <w:shd w:val="clear" w:color="auto" w:fill="FFFFFF"/>
            <w:vAlign w:val="center"/>
          </w:tcPr>
          <w:p w14:paraId="4AEE1A8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5E58EE2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0992B3D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音响设备检查</w:t>
            </w:r>
          </w:p>
        </w:tc>
        <w:tc>
          <w:tcPr>
            <w:tcW w:w="2171" w:type="pct"/>
            <w:tcBorders>
              <w:tl2br w:val="nil"/>
              <w:tr2bl w:val="nil"/>
            </w:tcBorders>
            <w:shd w:val="clear" w:color="auto" w:fill="FFFFFF"/>
            <w:vAlign w:val="center"/>
          </w:tcPr>
          <w:p w14:paraId="30D783D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检查是否正常工作。</w:t>
            </w:r>
          </w:p>
        </w:tc>
      </w:tr>
      <w:tr w14:paraId="1629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 w:hRule="atLeast"/>
          <w:jc w:val="center"/>
        </w:trPr>
        <w:tc>
          <w:tcPr>
            <w:tcW w:w="319" w:type="pct"/>
            <w:vMerge w:val="continue"/>
            <w:tcBorders>
              <w:tl2br w:val="nil"/>
              <w:tr2bl w:val="nil"/>
            </w:tcBorders>
            <w:shd w:val="clear" w:color="auto" w:fill="FFFFFF"/>
            <w:vAlign w:val="center"/>
          </w:tcPr>
          <w:p w14:paraId="4197B38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257EF06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3FFC167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视频会议设备检查</w:t>
            </w:r>
          </w:p>
        </w:tc>
        <w:tc>
          <w:tcPr>
            <w:tcW w:w="2171" w:type="pct"/>
            <w:tcBorders>
              <w:tl2br w:val="nil"/>
              <w:tr2bl w:val="nil"/>
            </w:tcBorders>
            <w:shd w:val="clear" w:color="auto" w:fill="FFFFFF"/>
            <w:vAlign w:val="center"/>
          </w:tcPr>
          <w:p w14:paraId="1131C8E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检查是否正常工作。</w:t>
            </w:r>
          </w:p>
        </w:tc>
      </w:tr>
      <w:tr w14:paraId="4EEC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 w:hRule="atLeast"/>
          <w:jc w:val="center"/>
        </w:trPr>
        <w:tc>
          <w:tcPr>
            <w:tcW w:w="319" w:type="pct"/>
            <w:vMerge w:val="continue"/>
            <w:tcBorders>
              <w:tl2br w:val="nil"/>
              <w:tr2bl w:val="nil"/>
            </w:tcBorders>
            <w:shd w:val="clear" w:color="auto" w:fill="FFFFFF"/>
            <w:vAlign w:val="center"/>
          </w:tcPr>
          <w:p w14:paraId="18C88FD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6D6744E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684EFB2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机房集成设备检查</w:t>
            </w:r>
          </w:p>
        </w:tc>
        <w:tc>
          <w:tcPr>
            <w:tcW w:w="2171" w:type="pct"/>
            <w:tcBorders>
              <w:tl2br w:val="nil"/>
              <w:tr2bl w:val="nil"/>
            </w:tcBorders>
            <w:shd w:val="clear" w:color="auto" w:fill="FFFFFF"/>
            <w:vAlign w:val="center"/>
          </w:tcPr>
          <w:p w14:paraId="7B43363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检查是否正常工作。</w:t>
            </w:r>
          </w:p>
        </w:tc>
      </w:tr>
      <w:tr w14:paraId="6544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20" w:hRule="atLeast"/>
          <w:jc w:val="center"/>
        </w:trPr>
        <w:tc>
          <w:tcPr>
            <w:tcW w:w="319" w:type="pct"/>
            <w:vMerge w:val="continue"/>
            <w:tcBorders>
              <w:tl2br w:val="nil"/>
              <w:tr2bl w:val="nil"/>
            </w:tcBorders>
            <w:shd w:val="clear" w:color="auto" w:fill="FFFFFF"/>
            <w:vAlign w:val="center"/>
          </w:tcPr>
          <w:p w14:paraId="274DEB7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0332452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0F21194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机房配件检查</w:t>
            </w:r>
          </w:p>
        </w:tc>
        <w:tc>
          <w:tcPr>
            <w:tcW w:w="2171" w:type="pct"/>
            <w:tcBorders>
              <w:tl2br w:val="nil"/>
              <w:tr2bl w:val="nil"/>
            </w:tcBorders>
            <w:shd w:val="clear" w:color="auto" w:fill="FFFFFF"/>
            <w:vAlign w:val="center"/>
          </w:tcPr>
          <w:p w14:paraId="0295295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检查网线、配线和电源插座等是否正常工作。</w:t>
            </w:r>
          </w:p>
        </w:tc>
      </w:tr>
      <w:tr w14:paraId="6DEE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319" w:type="pct"/>
            <w:vMerge w:val="restart"/>
            <w:tcBorders>
              <w:tl2br w:val="nil"/>
              <w:tr2bl w:val="nil"/>
            </w:tcBorders>
            <w:shd w:val="clear" w:color="auto" w:fill="FFFFFF"/>
            <w:vAlign w:val="center"/>
          </w:tcPr>
          <w:p w14:paraId="16728DC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602" w:type="pct"/>
            <w:vMerge w:val="restart"/>
            <w:tcBorders>
              <w:tl2br w:val="nil"/>
              <w:tr2bl w:val="nil"/>
            </w:tcBorders>
            <w:shd w:val="clear" w:color="auto" w:fill="FFFFFF"/>
            <w:vAlign w:val="center"/>
          </w:tcPr>
          <w:p w14:paraId="58B99B1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环境监控系统</w:t>
            </w:r>
          </w:p>
        </w:tc>
        <w:tc>
          <w:tcPr>
            <w:tcW w:w="1907" w:type="pct"/>
            <w:tcBorders>
              <w:tl2br w:val="nil"/>
              <w:tr2bl w:val="nil"/>
            </w:tcBorders>
            <w:shd w:val="clear" w:color="auto" w:fill="FFFFFF"/>
            <w:vAlign w:val="center"/>
          </w:tcPr>
          <w:p w14:paraId="05F76EC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门窗防盗检查</w:t>
            </w:r>
          </w:p>
        </w:tc>
        <w:tc>
          <w:tcPr>
            <w:tcW w:w="2171" w:type="pct"/>
            <w:tcBorders>
              <w:tl2br w:val="nil"/>
              <w:tr2bl w:val="nil"/>
            </w:tcBorders>
            <w:shd w:val="clear" w:color="auto" w:fill="FFFFFF"/>
            <w:vAlign w:val="center"/>
          </w:tcPr>
          <w:p w14:paraId="7F54DDD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检查门窗是否完好，每次出入机房按规定关好门窗。</w:t>
            </w:r>
          </w:p>
        </w:tc>
      </w:tr>
      <w:tr w14:paraId="781F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9" w:type="pct"/>
            <w:vMerge w:val="continue"/>
            <w:tcBorders>
              <w:tl2br w:val="nil"/>
              <w:tr2bl w:val="nil"/>
            </w:tcBorders>
            <w:shd w:val="clear" w:color="auto" w:fill="FFFFFF"/>
            <w:vAlign w:val="center"/>
          </w:tcPr>
          <w:p w14:paraId="4BD1B68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60D7A94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2DCA127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温湿度检查</w:t>
            </w:r>
          </w:p>
        </w:tc>
        <w:tc>
          <w:tcPr>
            <w:tcW w:w="2171" w:type="pct"/>
            <w:tcBorders>
              <w:tl2br w:val="nil"/>
              <w:tr2bl w:val="nil"/>
            </w:tcBorders>
            <w:shd w:val="clear" w:color="auto" w:fill="FFFFFF"/>
            <w:vAlign w:val="center"/>
          </w:tcPr>
          <w:p w14:paraId="4CE871B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检查机房内温度湿度计正常工作，指标正常。</w:t>
            </w:r>
          </w:p>
        </w:tc>
      </w:tr>
      <w:tr w14:paraId="3453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319" w:type="pct"/>
            <w:vMerge w:val="continue"/>
            <w:tcBorders>
              <w:tl2br w:val="nil"/>
              <w:tr2bl w:val="nil"/>
            </w:tcBorders>
            <w:shd w:val="clear" w:color="auto" w:fill="FFFFFF"/>
            <w:vAlign w:val="center"/>
          </w:tcPr>
          <w:p w14:paraId="70D7D9E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3D95DFB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40A56D8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消防检查</w:t>
            </w:r>
          </w:p>
        </w:tc>
        <w:tc>
          <w:tcPr>
            <w:tcW w:w="2171" w:type="pct"/>
            <w:tcBorders>
              <w:tl2br w:val="nil"/>
              <w:tr2bl w:val="nil"/>
            </w:tcBorders>
            <w:shd w:val="clear" w:color="auto" w:fill="FFFFFF"/>
            <w:vAlign w:val="center"/>
          </w:tcPr>
          <w:p w14:paraId="79540B9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检查消防器材是否在检查时间范围内，检查室外消火栓系统、防排烟设施和灭火设施的维护情况。</w:t>
            </w:r>
          </w:p>
        </w:tc>
      </w:tr>
      <w:tr w14:paraId="22C3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319" w:type="pct"/>
            <w:vMerge w:val="continue"/>
            <w:tcBorders>
              <w:tl2br w:val="nil"/>
              <w:tr2bl w:val="nil"/>
            </w:tcBorders>
            <w:shd w:val="clear" w:color="auto" w:fill="FFFFFF"/>
            <w:vAlign w:val="center"/>
          </w:tcPr>
          <w:p w14:paraId="47C4A41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1DFA958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10C39F6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监控检查</w:t>
            </w:r>
          </w:p>
        </w:tc>
        <w:tc>
          <w:tcPr>
            <w:tcW w:w="2171" w:type="pct"/>
            <w:tcBorders>
              <w:tl2br w:val="nil"/>
              <w:tr2bl w:val="nil"/>
            </w:tcBorders>
            <w:shd w:val="clear" w:color="auto" w:fill="FFFFFF"/>
            <w:vAlign w:val="center"/>
          </w:tcPr>
          <w:p w14:paraId="6D43C01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检查监控是否正常工作，摄像头位置是否正常，影像存储是否正常。</w:t>
            </w:r>
          </w:p>
        </w:tc>
      </w:tr>
      <w:tr w14:paraId="13D7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9" w:type="pct"/>
            <w:vMerge w:val="continue"/>
            <w:tcBorders>
              <w:tl2br w:val="nil"/>
              <w:tr2bl w:val="nil"/>
            </w:tcBorders>
            <w:shd w:val="clear" w:color="auto" w:fill="FFFFFF"/>
            <w:vAlign w:val="center"/>
          </w:tcPr>
          <w:p w14:paraId="4A7A8B5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04A30BF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0DAE95E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空调检查</w:t>
            </w:r>
          </w:p>
        </w:tc>
        <w:tc>
          <w:tcPr>
            <w:tcW w:w="2171" w:type="pct"/>
            <w:tcBorders>
              <w:tl2br w:val="nil"/>
              <w:tr2bl w:val="nil"/>
            </w:tcBorders>
            <w:shd w:val="clear" w:color="auto" w:fill="FFFFFF"/>
            <w:vAlign w:val="center"/>
          </w:tcPr>
          <w:p w14:paraId="0BD8152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检查空调是否正常工作。</w:t>
            </w:r>
          </w:p>
        </w:tc>
      </w:tr>
      <w:tr w14:paraId="76A3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9" w:type="pct"/>
            <w:vMerge w:val="continue"/>
            <w:tcBorders>
              <w:tl2br w:val="nil"/>
              <w:tr2bl w:val="nil"/>
            </w:tcBorders>
            <w:shd w:val="clear" w:color="auto" w:fill="FFFFFF"/>
            <w:vAlign w:val="center"/>
          </w:tcPr>
          <w:p w14:paraId="79CCB16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355316F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restart"/>
            <w:tcBorders>
              <w:tl2br w:val="nil"/>
              <w:tr2bl w:val="nil"/>
            </w:tcBorders>
            <w:shd w:val="clear" w:color="auto" w:fill="FFFFFF"/>
            <w:vAlign w:val="center"/>
          </w:tcPr>
          <w:p w14:paraId="141CBBC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机房检查</w:t>
            </w:r>
          </w:p>
        </w:tc>
        <w:tc>
          <w:tcPr>
            <w:tcW w:w="2171" w:type="pct"/>
            <w:tcBorders>
              <w:tl2br w:val="nil"/>
              <w:tr2bl w:val="nil"/>
            </w:tcBorders>
            <w:shd w:val="clear" w:color="auto" w:fill="FFFFFF"/>
            <w:vAlign w:val="center"/>
          </w:tcPr>
          <w:p w14:paraId="62F0CF1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检查机柜安全可靠牢固，检查机柜散热风扇运行情况正常。</w:t>
            </w:r>
          </w:p>
        </w:tc>
      </w:tr>
      <w:tr w14:paraId="2511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19" w:type="pct"/>
            <w:vMerge w:val="continue"/>
            <w:tcBorders>
              <w:tl2br w:val="nil"/>
              <w:tr2bl w:val="nil"/>
            </w:tcBorders>
            <w:shd w:val="clear" w:color="auto" w:fill="FFFFFF"/>
            <w:vAlign w:val="center"/>
          </w:tcPr>
          <w:p w14:paraId="48E9B68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5B69CBA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5AA783D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4D68B97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对设备进行除尘，对机柜进行清洁维护。</w:t>
            </w:r>
          </w:p>
        </w:tc>
      </w:tr>
      <w:tr w14:paraId="27CC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19" w:type="pct"/>
            <w:vMerge w:val="continue"/>
            <w:tcBorders>
              <w:tl2br w:val="nil"/>
              <w:tr2bl w:val="nil"/>
            </w:tcBorders>
            <w:shd w:val="clear" w:color="auto" w:fill="FFFFFF"/>
            <w:vAlign w:val="center"/>
          </w:tcPr>
          <w:p w14:paraId="12EF08D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67244A5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6521CD3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7A50339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对机房环境卫生进行打扫，机柜内线缆连接检查整理，机房外围安全检查和机房防水检查，排除隐患。</w:t>
            </w:r>
          </w:p>
        </w:tc>
      </w:tr>
    </w:tbl>
    <w:p w14:paraId="522B27BB">
      <w:pPr>
        <w:pStyle w:val="9"/>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outlineLvl w:val="4"/>
        <w:rPr>
          <w:rFonts w:hint="eastAsia" w:ascii="宋体" w:hAnsi="宋体" w:eastAsia="宋体" w:cs="宋体"/>
          <w:b/>
          <w:kern w:val="0"/>
          <w:sz w:val="24"/>
          <w:szCs w:val="24"/>
          <w:lang w:val="en-US" w:eastAsia="zh-CN" w:bidi="ar"/>
        </w:rPr>
      </w:pPr>
      <w:r>
        <w:rPr>
          <w:rFonts w:hint="eastAsia" w:ascii="宋体" w:hAnsi="宋体" w:eastAsia="宋体" w:cs="宋体"/>
          <w:b/>
          <w:kern w:val="0"/>
          <w:sz w:val="24"/>
          <w:szCs w:val="24"/>
          <w:lang w:val="en-US" w:eastAsia="zh-CN" w:bidi="ar"/>
        </w:rPr>
        <w:t>（4）可搬移监测站</w:t>
      </w:r>
    </w:p>
    <w:p w14:paraId="0794628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可搬移监测站定期巡检内容具体如下（巡检内容应根据国家和省有关技术设施巡检规范和要求实时更新调整）：</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512"/>
        <w:gridCol w:w="988"/>
        <w:gridCol w:w="1711"/>
        <w:gridCol w:w="5102"/>
      </w:tblGrid>
      <w:tr w14:paraId="041C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tcBorders>
              <w:tl2br w:val="nil"/>
              <w:tr2bl w:val="nil"/>
            </w:tcBorders>
            <w:shd w:val="clear" w:color="auto" w:fill="FFFFFF"/>
            <w:vAlign w:val="center"/>
          </w:tcPr>
          <w:p w14:paraId="12BBBD2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序号</w:t>
            </w:r>
          </w:p>
        </w:tc>
        <w:tc>
          <w:tcPr>
            <w:tcW w:w="594" w:type="pct"/>
            <w:tcBorders>
              <w:tl2br w:val="nil"/>
              <w:tr2bl w:val="nil"/>
            </w:tcBorders>
            <w:shd w:val="clear" w:color="auto" w:fill="FFFFFF"/>
            <w:vAlign w:val="center"/>
          </w:tcPr>
          <w:p w14:paraId="68F5706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巡检设备</w:t>
            </w:r>
          </w:p>
        </w:tc>
        <w:tc>
          <w:tcPr>
            <w:tcW w:w="1029" w:type="pct"/>
            <w:tcBorders>
              <w:tl2br w:val="nil"/>
              <w:tr2bl w:val="nil"/>
            </w:tcBorders>
            <w:shd w:val="clear" w:color="auto" w:fill="FFFFFF"/>
            <w:vAlign w:val="center"/>
          </w:tcPr>
          <w:p w14:paraId="21713B2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巡检项目</w:t>
            </w:r>
          </w:p>
        </w:tc>
        <w:tc>
          <w:tcPr>
            <w:tcW w:w="3067" w:type="pct"/>
            <w:tcBorders>
              <w:tl2br w:val="nil"/>
              <w:tr2bl w:val="nil"/>
            </w:tcBorders>
            <w:shd w:val="clear" w:color="auto" w:fill="FFFFFF"/>
            <w:vAlign w:val="center"/>
          </w:tcPr>
          <w:p w14:paraId="165FD64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巡检要求</w:t>
            </w:r>
          </w:p>
        </w:tc>
      </w:tr>
      <w:tr w14:paraId="0CA6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308" w:type="pct"/>
            <w:vMerge w:val="restart"/>
            <w:tcBorders>
              <w:tl2br w:val="nil"/>
              <w:tr2bl w:val="nil"/>
            </w:tcBorders>
            <w:shd w:val="clear" w:color="auto" w:fill="FFFFFF"/>
            <w:vAlign w:val="center"/>
          </w:tcPr>
          <w:p w14:paraId="19588C2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w:t>
            </w:r>
          </w:p>
        </w:tc>
        <w:tc>
          <w:tcPr>
            <w:tcW w:w="594" w:type="pct"/>
            <w:vMerge w:val="restart"/>
            <w:tcBorders>
              <w:tl2br w:val="nil"/>
              <w:tr2bl w:val="nil"/>
            </w:tcBorders>
            <w:shd w:val="clear" w:color="auto" w:fill="FFFFFF"/>
            <w:vAlign w:val="center"/>
          </w:tcPr>
          <w:p w14:paraId="5A6E180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天馈系统</w:t>
            </w:r>
          </w:p>
        </w:tc>
        <w:tc>
          <w:tcPr>
            <w:tcW w:w="1029" w:type="pct"/>
            <w:tcBorders>
              <w:tl2br w:val="nil"/>
              <w:tr2bl w:val="nil"/>
            </w:tcBorders>
            <w:shd w:val="clear" w:color="auto" w:fill="FFFFFF"/>
            <w:vAlign w:val="center"/>
          </w:tcPr>
          <w:p w14:paraId="392B14B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监测通路驻波比检查</w:t>
            </w:r>
          </w:p>
        </w:tc>
        <w:tc>
          <w:tcPr>
            <w:tcW w:w="3067" w:type="pct"/>
            <w:vMerge w:val="restart"/>
            <w:tcBorders>
              <w:tl2br w:val="nil"/>
              <w:tr2bl w:val="nil"/>
            </w:tcBorders>
            <w:shd w:val="clear" w:color="auto" w:fill="FFFFFF"/>
            <w:vAlign w:val="center"/>
          </w:tcPr>
          <w:p w14:paraId="02DA953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检查监测天线在其工作范围的工作状态，确保能够实时准确的捕捉到天线所处空间的电波信号。</w:t>
            </w:r>
          </w:p>
        </w:tc>
      </w:tr>
      <w:tr w14:paraId="3733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08" w:type="pct"/>
            <w:vMerge w:val="continue"/>
            <w:tcBorders>
              <w:tl2br w:val="nil"/>
              <w:tr2bl w:val="nil"/>
            </w:tcBorders>
            <w:shd w:val="clear" w:color="auto" w:fill="FFFFFF"/>
            <w:vAlign w:val="center"/>
          </w:tcPr>
          <w:p w14:paraId="2ADD27F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1A9A4829">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F7E964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监测功能</w:t>
            </w:r>
          </w:p>
        </w:tc>
        <w:tc>
          <w:tcPr>
            <w:tcW w:w="3067" w:type="pct"/>
            <w:vMerge w:val="continue"/>
            <w:tcBorders>
              <w:tl2br w:val="nil"/>
              <w:tr2bl w:val="nil"/>
            </w:tcBorders>
            <w:shd w:val="clear" w:color="auto" w:fill="FFFFFF"/>
            <w:vAlign w:val="center"/>
          </w:tcPr>
          <w:p w14:paraId="44436C9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2D869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08" w:type="pct"/>
            <w:vMerge w:val="continue"/>
            <w:tcBorders>
              <w:tl2br w:val="nil"/>
              <w:tr2bl w:val="nil"/>
            </w:tcBorders>
            <w:shd w:val="clear" w:color="auto" w:fill="FFFFFF"/>
            <w:vAlign w:val="center"/>
          </w:tcPr>
          <w:p w14:paraId="276B744C">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183B6D33">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8CED96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天线外观检查</w:t>
            </w:r>
          </w:p>
        </w:tc>
        <w:tc>
          <w:tcPr>
            <w:tcW w:w="3067" w:type="pct"/>
            <w:tcBorders>
              <w:tl2br w:val="nil"/>
              <w:tr2bl w:val="nil"/>
            </w:tcBorders>
            <w:shd w:val="clear" w:color="auto" w:fill="FFFFFF"/>
            <w:vAlign w:val="center"/>
          </w:tcPr>
          <w:p w14:paraId="78A5C5B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检查天线自身，确保天线外部无损伤。</w:t>
            </w:r>
          </w:p>
        </w:tc>
      </w:tr>
      <w:tr w14:paraId="6C93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5D6980F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6098F58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08788E3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天线及天线支臂固定情况检查</w:t>
            </w:r>
          </w:p>
        </w:tc>
        <w:tc>
          <w:tcPr>
            <w:tcW w:w="3067" w:type="pct"/>
            <w:tcBorders>
              <w:tl2br w:val="nil"/>
              <w:tr2bl w:val="nil"/>
            </w:tcBorders>
            <w:shd w:val="clear" w:color="auto" w:fill="FFFFFF"/>
            <w:vAlign w:val="center"/>
          </w:tcPr>
          <w:p w14:paraId="4B6A95E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检查天线固定情况，查看天线和天线支臂是否存在松动。查看固定天线的螺丝是否存在氧化情况。</w:t>
            </w:r>
          </w:p>
        </w:tc>
      </w:tr>
      <w:tr w14:paraId="7253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70" w:hRule="atLeast"/>
          <w:jc w:val="center"/>
        </w:trPr>
        <w:tc>
          <w:tcPr>
            <w:tcW w:w="308" w:type="pct"/>
            <w:vMerge w:val="continue"/>
            <w:tcBorders>
              <w:tl2br w:val="nil"/>
              <w:tr2bl w:val="nil"/>
            </w:tcBorders>
            <w:shd w:val="clear" w:color="auto" w:fill="FFFFFF"/>
            <w:vAlign w:val="center"/>
          </w:tcPr>
          <w:p w14:paraId="0CACD13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0C885FA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7A5C566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馈线、控制线接头检查</w:t>
            </w:r>
          </w:p>
        </w:tc>
        <w:tc>
          <w:tcPr>
            <w:tcW w:w="3067" w:type="pct"/>
            <w:vMerge w:val="restart"/>
            <w:tcBorders>
              <w:tl2br w:val="nil"/>
              <w:tr2bl w:val="nil"/>
            </w:tcBorders>
            <w:shd w:val="clear" w:color="auto" w:fill="FFFFFF"/>
            <w:vAlign w:val="center"/>
          </w:tcPr>
          <w:p w14:paraId="5434B34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检查馈线、控制线接头是否存在裸露或氧化情况。及时有效的做好防水处理。</w:t>
            </w:r>
          </w:p>
        </w:tc>
      </w:tr>
      <w:tr w14:paraId="3C08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08" w:type="pct"/>
            <w:vMerge w:val="continue"/>
            <w:tcBorders>
              <w:tl2br w:val="nil"/>
              <w:tr2bl w:val="nil"/>
            </w:tcBorders>
            <w:shd w:val="clear" w:color="auto" w:fill="FFFFFF"/>
            <w:vAlign w:val="center"/>
          </w:tcPr>
          <w:p w14:paraId="77BD779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4413788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33DD358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防水情况检查</w:t>
            </w:r>
          </w:p>
        </w:tc>
        <w:tc>
          <w:tcPr>
            <w:tcW w:w="3067" w:type="pct"/>
            <w:vMerge w:val="continue"/>
            <w:tcBorders>
              <w:tl2br w:val="nil"/>
              <w:tr2bl w:val="nil"/>
            </w:tcBorders>
            <w:shd w:val="clear" w:color="auto" w:fill="FFFFFF"/>
            <w:vAlign w:val="center"/>
          </w:tcPr>
          <w:p w14:paraId="0FBF242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3A6A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restart"/>
            <w:tcBorders>
              <w:tl2br w:val="nil"/>
              <w:tr2bl w:val="nil"/>
            </w:tcBorders>
            <w:shd w:val="clear" w:color="auto" w:fill="FFFFFF"/>
            <w:vAlign w:val="center"/>
          </w:tcPr>
          <w:p w14:paraId="1FC78E8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sz w:val="24"/>
                <w:szCs w:val="24"/>
              </w:rPr>
              <w:t>2</w:t>
            </w:r>
          </w:p>
        </w:tc>
        <w:tc>
          <w:tcPr>
            <w:tcW w:w="594" w:type="pct"/>
            <w:vMerge w:val="restart"/>
            <w:tcBorders>
              <w:tl2br w:val="nil"/>
              <w:tr2bl w:val="nil"/>
            </w:tcBorders>
            <w:shd w:val="clear" w:color="auto" w:fill="FFFFFF"/>
            <w:vAlign w:val="center"/>
          </w:tcPr>
          <w:p w14:paraId="7875D3C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sz w:val="24"/>
                <w:szCs w:val="24"/>
              </w:rPr>
              <w:t>监测系统</w:t>
            </w:r>
          </w:p>
        </w:tc>
        <w:tc>
          <w:tcPr>
            <w:tcW w:w="1029" w:type="pct"/>
            <w:tcBorders>
              <w:tl2br w:val="nil"/>
              <w:tr2bl w:val="nil"/>
            </w:tcBorders>
            <w:shd w:val="clear" w:color="auto" w:fill="FFFFFF"/>
            <w:vAlign w:val="center"/>
          </w:tcPr>
          <w:p w14:paraId="659F993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设备外观</w:t>
            </w:r>
          </w:p>
        </w:tc>
        <w:tc>
          <w:tcPr>
            <w:tcW w:w="3067" w:type="pct"/>
            <w:vMerge w:val="restart"/>
            <w:tcBorders>
              <w:tl2br w:val="nil"/>
              <w:tr2bl w:val="nil"/>
            </w:tcBorders>
            <w:shd w:val="clear" w:color="auto" w:fill="FFFFFF"/>
            <w:vAlign w:val="center"/>
          </w:tcPr>
          <w:p w14:paraId="13D14F3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检查设备硬件部分，确定设备自身工作状态的稳 定性，确定设备工作面板按键对设备操作时是否能够响应操作。</w:t>
            </w:r>
          </w:p>
        </w:tc>
      </w:tr>
      <w:tr w14:paraId="042A4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55D9E7D3">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409D4CC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0625543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设备开关机</w:t>
            </w:r>
          </w:p>
        </w:tc>
        <w:tc>
          <w:tcPr>
            <w:tcW w:w="3067" w:type="pct"/>
            <w:vMerge w:val="continue"/>
            <w:tcBorders>
              <w:tl2br w:val="nil"/>
              <w:tr2bl w:val="nil"/>
            </w:tcBorders>
            <w:shd w:val="clear" w:color="auto" w:fill="FFFFFF"/>
            <w:vAlign w:val="center"/>
          </w:tcPr>
          <w:p w14:paraId="5BFD5B7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3736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4B1017B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AF8A2E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187C31D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屏幕显示</w:t>
            </w:r>
          </w:p>
        </w:tc>
        <w:tc>
          <w:tcPr>
            <w:tcW w:w="3067" w:type="pct"/>
            <w:vMerge w:val="continue"/>
            <w:tcBorders>
              <w:tl2br w:val="nil"/>
              <w:tr2bl w:val="nil"/>
            </w:tcBorders>
            <w:shd w:val="clear" w:color="auto" w:fill="FFFFFF"/>
            <w:vAlign w:val="center"/>
          </w:tcPr>
          <w:p w14:paraId="3EAC520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0CEB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5961EE9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F566B6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7F35146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按键操作</w:t>
            </w:r>
          </w:p>
        </w:tc>
        <w:tc>
          <w:tcPr>
            <w:tcW w:w="3067" w:type="pct"/>
            <w:vMerge w:val="continue"/>
            <w:tcBorders>
              <w:tl2br w:val="nil"/>
              <w:tr2bl w:val="nil"/>
            </w:tcBorders>
            <w:shd w:val="clear" w:color="auto" w:fill="FFFFFF"/>
            <w:vAlign w:val="center"/>
          </w:tcPr>
          <w:p w14:paraId="4A3F052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64B4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4EF5B1EC">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1A3A4012">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900557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接收机自检</w:t>
            </w:r>
          </w:p>
        </w:tc>
        <w:tc>
          <w:tcPr>
            <w:tcW w:w="3067" w:type="pct"/>
            <w:vMerge w:val="continue"/>
            <w:tcBorders>
              <w:tl2br w:val="nil"/>
              <w:tr2bl w:val="nil"/>
            </w:tcBorders>
            <w:shd w:val="clear" w:color="auto" w:fill="FFFFFF"/>
            <w:vAlign w:val="center"/>
          </w:tcPr>
          <w:p w14:paraId="6216DC59">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1CC0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5B8CD00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061E6405">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1087F52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设备地线连接检查</w:t>
            </w:r>
          </w:p>
        </w:tc>
        <w:tc>
          <w:tcPr>
            <w:tcW w:w="3067" w:type="pct"/>
            <w:tcBorders>
              <w:tl2br w:val="nil"/>
              <w:tr2bl w:val="nil"/>
            </w:tcBorders>
            <w:shd w:val="clear" w:color="auto" w:fill="FFFFFF"/>
            <w:vAlign w:val="center"/>
          </w:tcPr>
          <w:p w14:paraId="43A16A4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检查设备自身的防雷接地处理情况。避免在雷雨季节由于感应雷所造成的设备故障。</w:t>
            </w:r>
          </w:p>
        </w:tc>
      </w:tr>
      <w:tr w14:paraId="6FD6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3A63B3BC">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25FE74C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BE8876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单频测量</w:t>
            </w:r>
          </w:p>
        </w:tc>
        <w:tc>
          <w:tcPr>
            <w:tcW w:w="3067" w:type="pct"/>
            <w:vMerge w:val="restart"/>
            <w:tcBorders>
              <w:tl2br w:val="nil"/>
              <w:tr2bl w:val="nil"/>
            </w:tcBorders>
            <w:shd w:val="clear" w:color="auto" w:fill="FFFFFF"/>
            <w:vAlign w:val="center"/>
          </w:tcPr>
          <w:p w14:paraId="3746859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检查设备通过软件的控制过程，是否存在软件无法进行数据响应交换。</w:t>
            </w:r>
          </w:p>
        </w:tc>
      </w:tr>
      <w:tr w14:paraId="5F28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20A8350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1D9802F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43FC3F3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频段扫描</w:t>
            </w:r>
          </w:p>
        </w:tc>
        <w:tc>
          <w:tcPr>
            <w:tcW w:w="3067" w:type="pct"/>
            <w:vMerge w:val="continue"/>
            <w:tcBorders>
              <w:tl2br w:val="nil"/>
              <w:tr2bl w:val="nil"/>
            </w:tcBorders>
            <w:shd w:val="clear" w:color="auto" w:fill="FFFFFF"/>
            <w:vAlign w:val="center"/>
          </w:tcPr>
          <w:p w14:paraId="1F505FE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3CD1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40AA5D2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E908B7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196002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离散扫描</w:t>
            </w:r>
          </w:p>
        </w:tc>
        <w:tc>
          <w:tcPr>
            <w:tcW w:w="3067" w:type="pct"/>
            <w:vMerge w:val="continue"/>
            <w:tcBorders>
              <w:tl2br w:val="nil"/>
              <w:tr2bl w:val="nil"/>
            </w:tcBorders>
            <w:shd w:val="clear" w:color="auto" w:fill="FFFFFF"/>
            <w:vAlign w:val="center"/>
          </w:tcPr>
          <w:p w14:paraId="3635822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1480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0A4AD10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78535CC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5F46340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设备除尘</w:t>
            </w:r>
          </w:p>
        </w:tc>
        <w:tc>
          <w:tcPr>
            <w:tcW w:w="3067" w:type="pct"/>
            <w:tcBorders>
              <w:tl2br w:val="nil"/>
              <w:tr2bl w:val="nil"/>
            </w:tcBorders>
            <w:shd w:val="clear" w:color="auto" w:fill="FFFFFF"/>
            <w:vAlign w:val="center"/>
          </w:tcPr>
          <w:p w14:paraId="5CFC553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检查设备自身工作环境，对设备工作有影响的因素进行解决（例如：散热或灰尘所引起的设备工作异常）。</w:t>
            </w:r>
          </w:p>
        </w:tc>
      </w:tr>
      <w:tr w14:paraId="1488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restart"/>
            <w:tcBorders>
              <w:tl2br w:val="nil"/>
              <w:tr2bl w:val="nil"/>
            </w:tcBorders>
            <w:shd w:val="clear" w:color="auto" w:fill="FFFFFF"/>
            <w:vAlign w:val="center"/>
          </w:tcPr>
          <w:p w14:paraId="2AFC875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3</w:t>
            </w:r>
          </w:p>
        </w:tc>
        <w:tc>
          <w:tcPr>
            <w:tcW w:w="594" w:type="pct"/>
            <w:vMerge w:val="restart"/>
            <w:tcBorders>
              <w:tl2br w:val="nil"/>
              <w:tr2bl w:val="nil"/>
            </w:tcBorders>
            <w:shd w:val="clear" w:color="auto" w:fill="FFFFFF"/>
            <w:vAlign w:val="center"/>
          </w:tcPr>
          <w:p w14:paraId="0D4D14B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测向系统</w:t>
            </w:r>
          </w:p>
        </w:tc>
        <w:tc>
          <w:tcPr>
            <w:tcW w:w="1029" w:type="pct"/>
            <w:tcBorders>
              <w:tl2br w:val="nil"/>
              <w:tr2bl w:val="nil"/>
            </w:tcBorders>
            <w:shd w:val="clear" w:color="auto" w:fill="FFFFFF"/>
            <w:vAlign w:val="center"/>
          </w:tcPr>
          <w:p w14:paraId="5A9895A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测向精度</w:t>
            </w:r>
          </w:p>
        </w:tc>
        <w:tc>
          <w:tcPr>
            <w:tcW w:w="3067" w:type="pct"/>
            <w:tcBorders>
              <w:tl2br w:val="nil"/>
              <w:tr2bl w:val="nil"/>
            </w:tcBorders>
            <w:shd w:val="clear" w:color="auto" w:fill="FFFFFF"/>
            <w:vAlign w:val="center"/>
          </w:tcPr>
          <w:p w14:paraId="78EFD94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检查测向机的测向等功能是否正常且测向准确。</w:t>
            </w:r>
          </w:p>
        </w:tc>
      </w:tr>
      <w:tr w14:paraId="5A79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5FD55C8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751BFDD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1A7B6D6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设备外观</w:t>
            </w:r>
          </w:p>
        </w:tc>
        <w:tc>
          <w:tcPr>
            <w:tcW w:w="3067" w:type="pct"/>
            <w:vMerge w:val="restart"/>
            <w:tcBorders>
              <w:tl2br w:val="nil"/>
              <w:tr2bl w:val="nil"/>
            </w:tcBorders>
            <w:shd w:val="clear" w:color="auto" w:fill="FFFFFF"/>
            <w:vAlign w:val="center"/>
          </w:tcPr>
          <w:p w14:paraId="4CE954E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检查设备硬件部分，确定设备自身工作状态的稳 定性，确定设备工作面板按键对设备操作时是否能够响应操作。</w:t>
            </w:r>
          </w:p>
        </w:tc>
      </w:tr>
      <w:tr w14:paraId="2515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3619E699">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2C737D9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35FB37A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设备开关机</w:t>
            </w:r>
          </w:p>
        </w:tc>
        <w:tc>
          <w:tcPr>
            <w:tcW w:w="3067" w:type="pct"/>
            <w:vMerge w:val="continue"/>
            <w:tcBorders>
              <w:tl2br w:val="nil"/>
              <w:tr2bl w:val="nil"/>
            </w:tcBorders>
            <w:shd w:val="clear" w:color="auto" w:fill="FFFFFF"/>
            <w:vAlign w:val="center"/>
          </w:tcPr>
          <w:p w14:paraId="72C8DE5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2892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13FB68F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1F7B6EE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7AD7948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屏幕显示</w:t>
            </w:r>
          </w:p>
        </w:tc>
        <w:tc>
          <w:tcPr>
            <w:tcW w:w="3067" w:type="pct"/>
            <w:vMerge w:val="continue"/>
            <w:tcBorders>
              <w:tl2br w:val="nil"/>
              <w:tr2bl w:val="nil"/>
            </w:tcBorders>
            <w:shd w:val="clear" w:color="auto" w:fill="FFFFFF"/>
            <w:vAlign w:val="center"/>
          </w:tcPr>
          <w:p w14:paraId="3384F82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20B04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548E46D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2E8CC895">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625D105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按键操作</w:t>
            </w:r>
          </w:p>
        </w:tc>
        <w:tc>
          <w:tcPr>
            <w:tcW w:w="3067" w:type="pct"/>
            <w:vMerge w:val="continue"/>
            <w:tcBorders>
              <w:tl2br w:val="nil"/>
              <w:tr2bl w:val="nil"/>
            </w:tcBorders>
            <w:shd w:val="clear" w:color="auto" w:fill="FFFFFF"/>
            <w:vAlign w:val="center"/>
          </w:tcPr>
          <w:p w14:paraId="6A3D0652">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1776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6A628AB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66906982">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47605FB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测向机自检</w:t>
            </w:r>
          </w:p>
        </w:tc>
        <w:tc>
          <w:tcPr>
            <w:tcW w:w="3067" w:type="pct"/>
            <w:vMerge w:val="continue"/>
            <w:tcBorders>
              <w:tl2br w:val="nil"/>
              <w:tr2bl w:val="nil"/>
            </w:tcBorders>
            <w:shd w:val="clear" w:color="auto" w:fill="FFFFFF"/>
            <w:vAlign w:val="center"/>
          </w:tcPr>
          <w:p w14:paraId="337EDED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26F9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7AFB3D0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31C48BE5">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0ACDA7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设备地线连接检查</w:t>
            </w:r>
          </w:p>
        </w:tc>
        <w:tc>
          <w:tcPr>
            <w:tcW w:w="3067" w:type="pct"/>
            <w:tcBorders>
              <w:tl2br w:val="nil"/>
              <w:tr2bl w:val="nil"/>
            </w:tcBorders>
            <w:shd w:val="clear" w:color="auto" w:fill="FFFFFF"/>
            <w:vAlign w:val="center"/>
          </w:tcPr>
          <w:p w14:paraId="7370606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检查设备自身的防雷接地处理情况。避免在雷雨季节由于感应雷所造成的设备故障。</w:t>
            </w:r>
          </w:p>
        </w:tc>
      </w:tr>
      <w:tr w14:paraId="715C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3328AD3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2B02267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48F7C79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设备除尘</w:t>
            </w:r>
          </w:p>
        </w:tc>
        <w:tc>
          <w:tcPr>
            <w:tcW w:w="3067" w:type="pct"/>
            <w:tcBorders>
              <w:tl2br w:val="nil"/>
              <w:tr2bl w:val="nil"/>
            </w:tcBorders>
            <w:shd w:val="clear" w:color="auto" w:fill="FFFFFF"/>
            <w:vAlign w:val="center"/>
          </w:tcPr>
          <w:p w14:paraId="786B2E0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检查设备自身工作环境，对设备工作有影响的因素进行解决（例如：散热或灰尘所引起的设备工作异常）。</w:t>
            </w:r>
          </w:p>
        </w:tc>
      </w:tr>
      <w:tr w14:paraId="261D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08" w:type="pct"/>
            <w:vMerge w:val="restart"/>
            <w:tcBorders>
              <w:tl2br w:val="nil"/>
              <w:tr2bl w:val="nil"/>
            </w:tcBorders>
            <w:shd w:val="clear" w:color="auto" w:fill="FFFFFF"/>
            <w:vAlign w:val="center"/>
          </w:tcPr>
          <w:p w14:paraId="58E286A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4</w:t>
            </w:r>
          </w:p>
        </w:tc>
        <w:tc>
          <w:tcPr>
            <w:tcW w:w="594" w:type="pct"/>
            <w:vMerge w:val="restart"/>
            <w:tcBorders>
              <w:tl2br w:val="nil"/>
              <w:tr2bl w:val="nil"/>
            </w:tcBorders>
            <w:shd w:val="clear" w:color="auto" w:fill="FFFFFF"/>
            <w:vAlign w:val="center"/>
          </w:tcPr>
          <w:p w14:paraId="2988981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监测测向软件</w:t>
            </w:r>
          </w:p>
        </w:tc>
        <w:tc>
          <w:tcPr>
            <w:tcW w:w="1029" w:type="pct"/>
            <w:vMerge w:val="restart"/>
            <w:tcBorders>
              <w:tl2br w:val="nil"/>
              <w:tr2bl w:val="nil"/>
            </w:tcBorders>
            <w:shd w:val="clear" w:color="auto" w:fill="FFFFFF"/>
            <w:vAlign w:val="center"/>
          </w:tcPr>
          <w:p w14:paraId="41790B4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启动监测测向软件检查</w:t>
            </w:r>
          </w:p>
        </w:tc>
        <w:tc>
          <w:tcPr>
            <w:tcW w:w="3067" w:type="pct"/>
            <w:tcBorders>
              <w:tl2br w:val="nil"/>
              <w:tr2bl w:val="nil"/>
            </w:tcBorders>
            <w:shd w:val="clear" w:color="auto" w:fill="FFFFFF"/>
            <w:vAlign w:val="center"/>
          </w:tcPr>
          <w:p w14:paraId="49A5DDB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检查服务端初始化是否正常，有无报错信息。</w:t>
            </w:r>
          </w:p>
        </w:tc>
      </w:tr>
      <w:tr w14:paraId="426C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49DBEA3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2FF49E1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5935F6F9">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6E3B4C1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检查服务端的设备、天线及网络配置检查。</w:t>
            </w:r>
          </w:p>
        </w:tc>
      </w:tr>
      <w:tr w14:paraId="0728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2DB29CC5">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C792A8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40DC1AB6">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0D009F0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检查测试程序、系统软件控制等是否正常。</w:t>
            </w:r>
          </w:p>
        </w:tc>
      </w:tr>
      <w:tr w14:paraId="0193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7382623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18E2BCD6">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3B3A6BC6">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63632A0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检查客户端是否正常连接，配置信息是否正确。</w:t>
            </w:r>
          </w:p>
        </w:tc>
      </w:tr>
      <w:tr w14:paraId="2EA4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51AC1A6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6172EEF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restart"/>
            <w:tcBorders>
              <w:tl2br w:val="nil"/>
              <w:tr2bl w:val="nil"/>
            </w:tcBorders>
            <w:shd w:val="clear" w:color="auto" w:fill="FFFFFF"/>
            <w:vAlign w:val="center"/>
          </w:tcPr>
          <w:p w14:paraId="43C1E7D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信号扫描检查</w:t>
            </w:r>
          </w:p>
        </w:tc>
        <w:tc>
          <w:tcPr>
            <w:tcW w:w="3067" w:type="pct"/>
            <w:tcBorders>
              <w:tl2br w:val="nil"/>
              <w:tr2bl w:val="nil"/>
            </w:tcBorders>
            <w:shd w:val="clear" w:color="auto" w:fill="FFFFFF"/>
            <w:vAlign w:val="center"/>
          </w:tcPr>
          <w:p w14:paraId="105B7EF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检查天线频段扫描功能是否正常，扫描信号电平是否正常。</w:t>
            </w:r>
          </w:p>
        </w:tc>
      </w:tr>
      <w:tr w14:paraId="19A7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11A7B82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3D1CBF5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012955A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6D01938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检查多段扫描功能是否正常。</w:t>
            </w:r>
          </w:p>
        </w:tc>
      </w:tr>
      <w:tr w14:paraId="6BD9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0F310B6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7A19FDE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3CBEEFA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55CBC8A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检查FSCAN、PSCAN、MSCAN扫描功能是否正常。</w:t>
            </w:r>
          </w:p>
        </w:tc>
      </w:tr>
      <w:tr w14:paraId="3069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08" w:type="pct"/>
            <w:vMerge w:val="continue"/>
            <w:tcBorders>
              <w:tl2br w:val="nil"/>
              <w:tr2bl w:val="nil"/>
            </w:tcBorders>
            <w:shd w:val="clear" w:color="auto" w:fill="FFFFFF"/>
            <w:vAlign w:val="center"/>
          </w:tcPr>
          <w:p w14:paraId="2FF1570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195740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restart"/>
            <w:tcBorders>
              <w:tl2br w:val="nil"/>
              <w:tr2bl w:val="nil"/>
            </w:tcBorders>
            <w:shd w:val="clear" w:color="auto" w:fill="FFFFFF"/>
            <w:vAlign w:val="center"/>
          </w:tcPr>
          <w:p w14:paraId="4E6137A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单频测量检查</w:t>
            </w:r>
          </w:p>
        </w:tc>
        <w:tc>
          <w:tcPr>
            <w:tcW w:w="3067" w:type="pct"/>
            <w:tcBorders>
              <w:tl2br w:val="nil"/>
              <w:tr2bl w:val="nil"/>
            </w:tcBorders>
            <w:shd w:val="clear" w:color="auto" w:fill="FFFFFF"/>
            <w:vAlign w:val="center"/>
          </w:tcPr>
          <w:p w14:paraId="1483471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对频率、滤波带宽、频谱带宽等各参数进行设置，并测量，检查测量结果是否正常。</w:t>
            </w:r>
          </w:p>
        </w:tc>
      </w:tr>
      <w:tr w14:paraId="5E6B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08" w:type="pct"/>
            <w:vMerge w:val="continue"/>
            <w:tcBorders>
              <w:tl2br w:val="nil"/>
              <w:tr2bl w:val="nil"/>
            </w:tcBorders>
            <w:shd w:val="clear" w:color="auto" w:fill="FFFFFF"/>
            <w:vAlign w:val="center"/>
          </w:tcPr>
          <w:p w14:paraId="7899524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62D377C">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4E5439C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36D06EF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检查声音解调是否正常。</w:t>
            </w:r>
          </w:p>
        </w:tc>
      </w:tr>
      <w:tr w14:paraId="33BB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08" w:type="pct"/>
            <w:vMerge w:val="continue"/>
            <w:tcBorders>
              <w:tl2br w:val="nil"/>
              <w:tr2bl w:val="nil"/>
            </w:tcBorders>
            <w:shd w:val="clear" w:color="auto" w:fill="FFFFFF"/>
            <w:vAlign w:val="center"/>
          </w:tcPr>
          <w:p w14:paraId="6D03D89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61B1F3FC">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restart"/>
            <w:tcBorders>
              <w:tl2br w:val="nil"/>
              <w:tr2bl w:val="nil"/>
            </w:tcBorders>
            <w:shd w:val="clear" w:color="auto" w:fill="FFFFFF"/>
            <w:vAlign w:val="center"/>
          </w:tcPr>
          <w:p w14:paraId="158D98C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示向度测量检查</w:t>
            </w:r>
          </w:p>
        </w:tc>
        <w:tc>
          <w:tcPr>
            <w:tcW w:w="3067" w:type="pct"/>
            <w:tcBorders>
              <w:tl2br w:val="nil"/>
              <w:tr2bl w:val="nil"/>
            </w:tcBorders>
            <w:shd w:val="clear" w:color="auto" w:fill="FFFFFF"/>
            <w:vAlign w:val="center"/>
          </w:tcPr>
          <w:p w14:paraId="13DB43F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设置不同频率、参数进行示向度测量，并检查测量结果是否正常。</w:t>
            </w:r>
          </w:p>
        </w:tc>
      </w:tr>
      <w:tr w14:paraId="1AF3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08" w:type="pct"/>
            <w:vMerge w:val="continue"/>
            <w:tcBorders>
              <w:tl2br w:val="nil"/>
              <w:tr2bl w:val="nil"/>
            </w:tcBorders>
            <w:shd w:val="clear" w:color="auto" w:fill="FFFFFF"/>
            <w:vAlign w:val="center"/>
          </w:tcPr>
          <w:p w14:paraId="0AB804C6">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4FB47E3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31BF8A7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5704DCC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结合电子地图进行示向度测量显示。</w:t>
            </w:r>
          </w:p>
        </w:tc>
      </w:tr>
      <w:tr w14:paraId="207B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308" w:type="pct"/>
            <w:vMerge w:val="continue"/>
            <w:tcBorders>
              <w:tl2br w:val="nil"/>
              <w:tr2bl w:val="nil"/>
            </w:tcBorders>
            <w:shd w:val="clear" w:color="auto" w:fill="FFFFFF"/>
            <w:vAlign w:val="center"/>
          </w:tcPr>
          <w:p w14:paraId="7007825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7720E4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restart"/>
            <w:tcBorders>
              <w:tl2br w:val="nil"/>
              <w:tr2bl w:val="nil"/>
            </w:tcBorders>
            <w:shd w:val="clear" w:color="auto" w:fill="FFFFFF"/>
            <w:vAlign w:val="center"/>
          </w:tcPr>
          <w:p w14:paraId="450B361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电子地图检查（若有）</w:t>
            </w:r>
          </w:p>
        </w:tc>
        <w:tc>
          <w:tcPr>
            <w:tcW w:w="3067" w:type="pct"/>
            <w:tcBorders>
              <w:tl2br w:val="nil"/>
              <w:tr2bl w:val="nil"/>
            </w:tcBorders>
            <w:shd w:val="clear" w:color="auto" w:fill="FFFFFF"/>
            <w:vAlign w:val="center"/>
          </w:tcPr>
          <w:p w14:paraId="04CE66B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检查地图是否正确打开，台站图标是否定位正确。</w:t>
            </w:r>
          </w:p>
        </w:tc>
      </w:tr>
      <w:tr w14:paraId="60E3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08" w:type="pct"/>
            <w:vMerge w:val="continue"/>
            <w:tcBorders>
              <w:tl2br w:val="nil"/>
              <w:tr2bl w:val="nil"/>
            </w:tcBorders>
            <w:shd w:val="clear" w:color="auto" w:fill="FFFFFF"/>
            <w:vAlign w:val="center"/>
          </w:tcPr>
          <w:p w14:paraId="34D4052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4FE6175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60A9955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0A5CCA3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检查图层是否显示正确、地图工具按钮功能是否正常。</w:t>
            </w:r>
          </w:p>
        </w:tc>
      </w:tr>
      <w:tr w14:paraId="56B3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5F969FE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1E5CB35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restart"/>
            <w:tcBorders>
              <w:tl2br w:val="nil"/>
              <w:tr2bl w:val="nil"/>
            </w:tcBorders>
            <w:shd w:val="clear" w:color="auto" w:fill="FFFFFF"/>
            <w:vAlign w:val="center"/>
          </w:tcPr>
          <w:p w14:paraId="219B93C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数据记录及管理检查</w:t>
            </w:r>
          </w:p>
          <w:p w14:paraId="6C7396A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（若有）</w:t>
            </w:r>
          </w:p>
        </w:tc>
        <w:tc>
          <w:tcPr>
            <w:tcW w:w="3067" w:type="pct"/>
            <w:tcBorders>
              <w:tl2br w:val="nil"/>
              <w:tr2bl w:val="nil"/>
            </w:tcBorders>
            <w:shd w:val="clear" w:color="auto" w:fill="FFFFFF"/>
            <w:vAlign w:val="center"/>
          </w:tcPr>
          <w:p w14:paraId="7A37FCB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检查测量数据的记录、查询回放功能测试。</w:t>
            </w:r>
          </w:p>
        </w:tc>
      </w:tr>
      <w:tr w14:paraId="6C8B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7BE56D5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7D551CB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37AC3B2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5B1DF7E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信号录音功能测试。</w:t>
            </w:r>
          </w:p>
        </w:tc>
      </w:tr>
      <w:tr w14:paraId="1DAC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328F0693">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0D081FA9">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3935C57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78F7F98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监测数据存储功能检查。</w:t>
            </w:r>
          </w:p>
        </w:tc>
      </w:tr>
      <w:tr w14:paraId="42B2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54FCCE3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1B3C8DC5">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4457F55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08337D4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月报功能检查。</w:t>
            </w:r>
          </w:p>
        </w:tc>
      </w:tr>
      <w:tr w14:paraId="5C1B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restart"/>
            <w:tcBorders>
              <w:tl2br w:val="nil"/>
              <w:tr2bl w:val="nil"/>
            </w:tcBorders>
            <w:shd w:val="clear" w:color="auto" w:fill="FFFFFF"/>
            <w:vAlign w:val="center"/>
          </w:tcPr>
          <w:p w14:paraId="6A21994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5</w:t>
            </w:r>
          </w:p>
        </w:tc>
        <w:tc>
          <w:tcPr>
            <w:tcW w:w="594" w:type="pct"/>
            <w:vMerge w:val="restart"/>
            <w:tcBorders>
              <w:tl2br w:val="nil"/>
              <w:tr2bl w:val="nil"/>
            </w:tcBorders>
            <w:shd w:val="clear" w:color="auto" w:fill="FFFFFF"/>
            <w:vAlign w:val="center"/>
          </w:tcPr>
          <w:p w14:paraId="4C2E102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控制系统</w:t>
            </w:r>
          </w:p>
        </w:tc>
        <w:tc>
          <w:tcPr>
            <w:tcW w:w="1029" w:type="pct"/>
            <w:tcBorders>
              <w:tl2br w:val="nil"/>
              <w:tr2bl w:val="nil"/>
            </w:tcBorders>
            <w:shd w:val="clear" w:color="auto" w:fill="FFFFFF"/>
            <w:vAlign w:val="center"/>
          </w:tcPr>
          <w:p w14:paraId="5DA70A6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控制电脑硬件、操作系统检查</w:t>
            </w:r>
          </w:p>
        </w:tc>
        <w:tc>
          <w:tcPr>
            <w:tcW w:w="3067" w:type="pct"/>
            <w:tcBorders>
              <w:tl2br w:val="nil"/>
              <w:tr2bl w:val="nil"/>
            </w:tcBorders>
            <w:shd w:val="clear" w:color="auto" w:fill="FFFFFF"/>
            <w:vAlign w:val="center"/>
          </w:tcPr>
          <w:p w14:paraId="4BDBA2B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控制电脑硬件、外观和操作系统正常。</w:t>
            </w:r>
          </w:p>
        </w:tc>
      </w:tr>
      <w:tr w14:paraId="7C236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67A2A093">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48CD723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0D2A96A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系统安全检查</w:t>
            </w:r>
          </w:p>
        </w:tc>
        <w:tc>
          <w:tcPr>
            <w:tcW w:w="3067" w:type="pct"/>
            <w:tcBorders>
              <w:tl2br w:val="nil"/>
              <w:tr2bl w:val="nil"/>
            </w:tcBorders>
            <w:shd w:val="clear" w:color="auto" w:fill="FFFFFF"/>
            <w:vAlign w:val="center"/>
          </w:tcPr>
          <w:p w14:paraId="2BB7B46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对系统进行安全测试，对其存在的安全漏洞进行修补，防止病毒的侵入。</w:t>
            </w:r>
          </w:p>
        </w:tc>
      </w:tr>
      <w:tr w14:paraId="7279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41A9D93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084890F2">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BCE7F6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软件检查</w:t>
            </w:r>
          </w:p>
        </w:tc>
        <w:tc>
          <w:tcPr>
            <w:tcW w:w="3067" w:type="pct"/>
            <w:tcBorders>
              <w:tl2br w:val="nil"/>
              <w:tr2bl w:val="nil"/>
            </w:tcBorders>
            <w:shd w:val="clear" w:color="auto" w:fill="FFFFFF"/>
            <w:vAlign w:val="center"/>
          </w:tcPr>
          <w:p w14:paraId="1640E1F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确定控制系统内部软件工作是否正常，若异常及时对其进行故障判断解决。</w:t>
            </w:r>
          </w:p>
        </w:tc>
      </w:tr>
      <w:tr w14:paraId="1076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08" w:type="pct"/>
            <w:vMerge w:val="continue"/>
            <w:tcBorders>
              <w:tl2br w:val="nil"/>
              <w:tr2bl w:val="nil"/>
            </w:tcBorders>
            <w:shd w:val="clear" w:color="auto" w:fill="FFFFFF"/>
            <w:vAlign w:val="center"/>
          </w:tcPr>
          <w:p w14:paraId="489154E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4C6CC9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79569DB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系统备份检查</w:t>
            </w:r>
          </w:p>
        </w:tc>
        <w:tc>
          <w:tcPr>
            <w:tcW w:w="3067" w:type="pct"/>
            <w:tcBorders>
              <w:tl2br w:val="nil"/>
              <w:tr2bl w:val="nil"/>
            </w:tcBorders>
            <w:shd w:val="clear" w:color="auto" w:fill="FFFFFF"/>
            <w:vAlign w:val="center"/>
          </w:tcPr>
          <w:p w14:paraId="5038EC2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对系统进行备份，以便在发生灾难性故障时能够及时有效的恢复系统。</w:t>
            </w:r>
          </w:p>
        </w:tc>
      </w:tr>
      <w:tr w14:paraId="5CDF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restart"/>
            <w:tcBorders>
              <w:tl2br w:val="nil"/>
              <w:tr2bl w:val="nil"/>
            </w:tcBorders>
            <w:shd w:val="clear" w:color="auto" w:fill="FFFFFF"/>
            <w:vAlign w:val="center"/>
          </w:tcPr>
          <w:p w14:paraId="43C89D6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6</w:t>
            </w:r>
          </w:p>
        </w:tc>
        <w:tc>
          <w:tcPr>
            <w:tcW w:w="594" w:type="pct"/>
            <w:vMerge w:val="restart"/>
            <w:tcBorders>
              <w:tl2br w:val="nil"/>
              <w:tr2bl w:val="nil"/>
            </w:tcBorders>
            <w:shd w:val="clear" w:color="auto" w:fill="FFFFFF"/>
            <w:vAlign w:val="center"/>
          </w:tcPr>
          <w:p w14:paraId="3B5228F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网络系统（若有）</w:t>
            </w:r>
          </w:p>
        </w:tc>
        <w:tc>
          <w:tcPr>
            <w:tcW w:w="1029" w:type="pct"/>
            <w:tcBorders>
              <w:tl2br w:val="nil"/>
              <w:tr2bl w:val="nil"/>
            </w:tcBorders>
            <w:shd w:val="clear" w:color="auto" w:fill="FFFFFF"/>
            <w:vAlign w:val="center"/>
          </w:tcPr>
          <w:p w14:paraId="2637254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路由器硬件检查</w:t>
            </w:r>
          </w:p>
        </w:tc>
        <w:tc>
          <w:tcPr>
            <w:tcW w:w="3067" w:type="pct"/>
            <w:tcBorders>
              <w:tl2br w:val="nil"/>
              <w:tr2bl w:val="nil"/>
            </w:tcBorders>
            <w:shd w:val="clear" w:color="auto" w:fill="FFFFFF"/>
            <w:vAlign w:val="center"/>
          </w:tcPr>
          <w:p w14:paraId="60DF3E1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检查路由器硬件，根据具体的硬件环境确定其工作状态。</w:t>
            </w:r>
          </w:p>
        </w:tc>
      </w:tr>
      <w:tr w14:paraId="5772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5778FBE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6A67057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67B016F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路由器连通性、安全性检查</w:t>
            </w:r>
          </w:p>
        </w:tc>
        <w:tc>
          <w:tcPr>
            <w:tcW w:w="3067" w:type="pct"/>
            <w:tcBorders>
              <w:tl2br w:val="nil"/>
              <w:tr2bl w:val="nil"/>
            </w:tcBorders>
            <w:shd w:val="clear" w:color="auto" w:fill="FFFFFF"/>
            <w:vAlign w:val="center"/>
          </w:tcPr>
          <w:p w14:paraId="0EEED98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对路由器进行网络联通性和安全测试，发现并对所发现的安全漏洞进行处理。</w:t>
            </w:r>
          </w:p>
        </w:tc>
      </w:tr>
      <w:tr w14:paraId="2D1F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10D19803">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415EE23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DA77F0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交换机硬件检查</w:t>
            </w:r>
          </w:p>
        </w:tc>
        <w:tc>
          <w:tcPr>
            <w:tcW w:w="3067" w:type="pct"/>
            <w:tcBorders>
              <w:tl2br w:val="nil"/>
              <w:tr2bl w:val="nil"/>
            </w:tcBorders>
            <w:shd w:val="clear" w:color="auto" w:fill="FFFFFF"/>
            <w:vAlign w:val="center"/>
          </w:tcPr>
          <w:p w14:paraId="6E069B7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对交换机进行硬件检查，确定其工作状态，及时发现并解决出现的硬件故障。</w:t>
            </w:r>
          </w:p>
        </w:tc>
      </w:tr>
      <w:tr w14:paraId="2A6B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77C20839">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72CE2CD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0964C78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交换机连通性检查</w:t>
            </w:r>
          </w:p>
        </w:tc>
        <w:tc>
          <w:tcPr>
            <w:tcW w:w="3067" w:type="pct"/>
            <w:tcBorders>
              <w:tl2br w:val="nil"/>
              <w:tr2bl w:val="nil"/>
            </w:tcBorders>
            <w:shd w:val="clear" w:color="auto" w:fill="FFFFFF"/>
            <w:vAlign w:val="center"/>
          </w:tcPr>
          <w:p w14:paraId="524E7AD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对交换机进行数据包交换测试。确定其各端口数据交换的联通性。</w:t>
            </w:r>
          </w:p>
        </w:tc>
      </w:tr>
      <w:tr w14:paraId="6089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restart"/>
            <w:tcBorders>
              <w:tl2br w:val="nil"/>
              <w:tr2bl w:val="nil"/>
            </w:tcBorders>
            <w:shd w:val="clear" w:color="auto" w:fill="FFFFFF"/>
            <w:vAlign w:val="center"/>
          </w:tcPr>
          <w:p w14:paraId="15EE2B2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7</w:t>
            </w:r>
          </w:p>
        </w:tc>
        <w:tc>
          <w:tcPr>
            <w:tcW w:w="594" w:type="pct"/>
            <w:vMerge w:val="restart"/>
            <w:tcBorders>
              <w:tl2br w:val="nil"/>
              <w:tr2bl w:val="nil"/>
            </w:tcBorders>
            <w:shd w:val="clear" w:color="auto" w:fill="FFFFFF"/>
            <w:vAlign w:val="center"/>
          </w:tcPr>
          <w:p w14:paraId="2FE156F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电源系统（若有）</w:t>
            </w:r>
          </w:p>
        </w:tc>
        <w:tc>
          <w:tcPr>
            <w:tcW w:w="1029" w:type="pct"/>
            <w:tcBorders>
              <w:tl2br w:val="nil"/>
              <w:tr2bl w:val="nil"/>
            </w:tcBorders>
            <w:shd w:val="clear" w:color="auto" w:fill="FFFFFF"/>
            <w:vAlign w:val="center"/>
          </w:tcPr>
          <w:p w14:paraId="17BAA04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稳压电源检查</w:t>
            </w:r>
          </w:p>
        </w:tc>
        <w:tc>
          <w:tcPr>
            <w:tcW w:w="3067" w:type="pct"/>
            <w:tcBorders>
              <w:tl2br w:val="nil"/>
              <w:tr2bl w:val="nil"/>
            </w:tcBorders>
            <w:shd w:val="clear" w:color="auto" w:fill="FFFFFF"/>
            <w:vAlign w:val="center"/>
          </w:tcPr>
          <w:p w14:paraId="43590E1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稳压电源状态指示灯显示正确，输出电压稳定。</w:t>
            </w:r>
          </w:p>
        </w:tc>
      </w:tr>
      <w:tr w14:paraId="201F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06DD7D7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1E20BD2">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191E00E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电池状态检查</w:t>
            </w:r>
          </w:p>
        </w:tc>
        <w:tc>
          <w:tcPr>
            <w:tcW w:w="3067" w:type="pct"/>
            <w:tcBorders>
              <w:tl2br w:val="nil"/>
              <w:tr2bl w:val="nil"/>
            </w:tcBorders>
            <w:shd w:val="clear" w:color="auto" w:fill="FFFFFF"/>
            <w:vAlign w:val="center"/>
          </w:tcPr>
          <w:p w14:paraId="49A97AA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设备电池或便携电源设备是否能正常进行充、放电。</w:t>
            </w:r>
          </w:p>
        </w:tc>
      </w:tr>
      <w:tr w14:paraId="6E82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14AD622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6BC47323">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6E9B4E3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UPS外观检查</w:t>
            </w:r>
          </w:p>
        </w:tc>
        <w:tc>
          <w:tcPr>
            <w:tcW w:w="3067" w:type="pct"/>
            <w:tcBorders>
              <w:tl2br w:val="nil"/>
              <w:tr2bl w:val="nil"/>
            </w:tcBorders>
            <w:shd w:val="clear" w:color="auto" w:fill="FFFFFF"/>
            <w:vAlign w:val="center"/>
          </w:tcPr>
          <w:p w14:paraId="4E74243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UPS状态切换正常，状态指示灯显示正确。</w:t>
            </w:r>
          </w:p>
        </w:tc>
      </w:tr>
      <w:tr w14:paraId="2E91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2DB3152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3F3BF6C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6FED8BD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UPS功能检查</w:t>
            </w:r>
          </w:p>
        </w:tc>
        <w:tc>
          <w:tcPr>
            <w:tcW w:w="3067" w:type="pct"/>
            <w:tcBorders>
              <w:tl2br w:val="nil"/>
              <w:tr2bl w:val="nil"/>
            </w:tcBorders>
            <w:shd w:val="clear" w:color="auto" w:fill="FFFFFF"/>
            <w:vAlign w:val="center"/>
          </w:tcPr>
          <w:p w14:paraId="2438D80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用电源管理和诊断软件检测UPS运行正常、参数设置正确。</w:t>
            </w:r>
          </w:p>
        </w:tc>
      </w:tr>
      <w:tr w14:paraId="68B3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restart"/>
            <w:tcBorders>
              <w:tl2br w:val="nil"/>
              <w:tr2bl w:val="nil"/>
            </w:tcBorders>
            <w:shd w:val="clear" w:color="auto" w:fill="FFFFFF"/>
            <w:vAlign w:val="center"/>
          </w:tcPr>
          <w:p w14:paraId="29B68FF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8</w:t>
            </w:r>
          </w:p>
        </w:tc>
        <w:tc>
          <w:tcPr>
            <w:tcW w:w="594" w:type="pct"/>
            <w:vMerge w:val="restart"/>
            <w:tcBorders>
              <w:tl2br w:val="nil"/>
              <w:tr2bl w:val="nil"/>
            </w:tcBorders>
            <w:shd w:val="clear" w:color="auto" w:fill="FFFFFF"/>
            <w:vAlign w:val="center"/>
          </w:tcPr>
          <w:p w14:paraId="2D6C065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设备连接</w:t>
            </w:r>
          </w:p>
        </w:tc>
        <w:tc>
          <w:tcPr>
            <w:tcW w:w="1029" w:type="pct"/>
            <w:tcBorders>
              <w:tl2br w:val="nil"/>
              <w:tr2bl w:val="nil"/>
            </w:tcBorders>
            <w:shd w:val="clear" w:color="auto" w:fill="FFFFFF"/>
            <w:vAlign w:val="center"/>
          </w:tcPr>
          <w:p w14:paraId="0848461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电源连接线检查</w:t>
            </w:r>
          </w:p>
        </w:tc>
        <w:tc>
          <w:tcPr>
            <w:tcW w:w="3067" w:type="pct"/>
            <w:tcBorders>
              <w:tl2br w:val="nil"/>
              <w:tr2bl w:val="nil"/>
            </w:tcBorders>
            <w:shd w:val="clear" w:color="auto" w:fill="FFFFFF"/>
            <w:vAlign w:val="center"/>
          </w:tcPr>
          <w:p w14:paraId="4466637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设备电源连接线连接固定正常。</w:t>
            </w:r>
          </w:p>
        </w:tc>
      </w:tr>
      <w:tr w14:paraId="6D78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6FC03173">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7E725D5C">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ECD79B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数据连接线检查</w:t>
            </w:r>
          </w:p>
        </w:tc>
        <w:tc>
          <w:tcPr>
            <w:tcW w:w="3067" w:type="pct"/>
            <w:tcBorders>
              <w:tl2br w:val="nil"/>
              <w:tr2bl w:val="nil"/>
            </w:tcBorders>
            <w:shd w:val="clear" w:color="auto" w:fill="FFFFFF"/>
            <w:vAlign w:val="center"/>
          </w:tcPr>
          <w:p w14:paraId="1786167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设备数据连接线连接固定正常。</w:t>
            </w:r>
          </w:p>
        </w:tc>
      </w:tr>
      <w:tr w14:paraId="6476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0CD5BFD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3842FDF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4BF5C60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射频线检查</w:t>
            </w:r>
          </w:p>
        </w:tc>
        <w:tc>
          <w:tcPr>
            <w:tcW w:w="3067" w:type="pct"/>
            <w:tcBorders>
              <w:tl2br w:val="nil"/>
              <w:tr2bl w:val="nil"/>
            </w:tcBorders>
            <w:shd w:val="clear" w:color="auto" w:fill="FFFFFF"/>
            <w:vAlign w:val="center"/>
          </w:tcPr>
          <w:p w14:paraId="431B237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天馈射频连接线连接固定正常。</w:t>
            </w:r>
          </w:p>
        </w:tc>
      </w:tr>
      <w:tr w14:paraId="7A30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5" w:hRule="atLeast"/>
          <w:jc w:val="center"/>
        </w:trPr>
        <w:tc>
          <w:tcPr>
            <w:tcW w:w="308" w:type="pct"/>
            <w:vMerge w:val="restart"/>
            <w:tcBorders>
              <w:tl2br w:val="nil"/>
              <w:tr2bl w:val="nil"/>
            </w:tcBorders>
            <w:shd w:val="clear" w:color="auto" w:fill="FFFFFF"/>
            <w:vAlign w:val="center"/>
          </w:tcPr>
          <w:p w14:paraId="010B8B1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9</w:t>
            </w:r>
          </w:p>
        </w:tc>
        <w:tc>
          <w:tcPr>
            <w:tcW w:w="594" w:type="pct"/>
            <w:vMerge w:val="restart"/>
            <w:tcBorders>
              <w:tl2br w:val="nil"/>
              <w:tr2bl w:val="nil"/>
            </w:tcBorders>
            <w:shd w:val="clear" w:color="auto" w:fill="FFFFFF"/>
            <w:vAlign w:val="center"/>
          </w:tcPr>
          <w:p w14:paraId="5A9D558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遥控系统（若有）</w:t>
            </w:r>
          </w:p>
        </w:tc>
        <w:tc>
          <w:tcPr>
            <w:tcW w:w="1029" w:type="pct"/>
            <w:vMerge w:val="restart"/>
            <w:tcBorders>
              <w:tl2br w:val="nil"/>
              <w:tr2bl w:val="nil"/>
            </w:tcBorders>
            <w:shd w:val="clear" w:color="auto" w:fill="FFFFFF"/>
            <w:vAlign w:val="center"/>
          </w:tcPr>
          <w:p w14:paraId="580395C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遥控系统检查</w:t>
            </w:r>
          </w:p>
        </w:tc>
        <w:tc>
          <w:tcPr>
            <w:tcW w:w="3067" w:type="pct"/>
            <w:tcBorders>
              <w:tl2br w:val="nil"/>
              <w:tr2bl w:val="nil"/>
            </w:tcBorders>
            <w:shd w:val="clear" w:color="auto" w:fill="FFFFFF"/>
            <w:vAlign w:val="center"/>
          </w:tcPr>
          <w:p w14:paraId="2B1E350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设备基本状态检查。</w:t>
            </w:r>
          </w:p>
        </w:tc>
      </w:tr>
      <w:tr w14:paraId="5AA9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5" w:hRule="atLeast"/>
          <w:jc w:val="center"/>
        </w:trPr>
        <w:tc>
          <w:tcPr>
            <w:tcW w:w="308" w:type="pct"/>
            <w:vMerge w:val="continue"/>
            <w:tcBorders>
              <w:tl2br w:val="nil"/>
              <w:tr2bl w:val="nil"/>
            </w:tcBorders>
            <w:shd w:val="clear" w:color="auto" w:fill="FFFFFF"/>
            <w:vAlign w:val="center"/>
          </w:tcPr>
          <w:p w14:paraId="4D66E94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49A42AC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056388C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182510B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设备本地开关机测试。</w:t>
            </w:r>
          </w:p>
        </w:tc>
      </w:tr>
      <w:tr w14:paraId="1978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5" w:hRule="atLeast"/>
          <w:jc w:val="center"/>
        </w:trPr>
        <w:tc>
          <w:tcPr>
            <w:tcW w:w="308" w:type="pct"/>
            <w:vMerge w:val="continue"/>
            <w:tcBorders>
              <w:tl2br w:val="nil"/>
              <w:tr2bl w:val="nil"/>
            </w:tcBorders>
            <w:shd w:val="clear" w:color="auto" w:fill="FFFFFF"/>
            <w:vAlign w:val="center"/>
          </w:tcPr>
          <w:p w14:paraId="03CA512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429A56C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5D026943">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376C684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rPr>
            </w:pPr>
            <w:r>
              <w:rPr>
                <w:rFonts w:hint="eastAsia" w:ascii="宋体" w:hAnsi="宋体" w:eastAsia="宋体" w:cs="宋体"/>
                <w:sz w:val="24"/>
                <w:szCs w:val="24"/>
              </w:rPr>
              <w:t>设备远程唤醒、关机测试。</w:t>
            </w:r>
          </w:p>
        </w:tc>
      </w:tr>
      <w:tr w14:paraId="4D8D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restart"/>
            <w:tcBorders>
              <w:tl2br w:val="nil"/>
              <w:tr2bl w:val="nil"/>
            </w:tcBorders>
            <w:shd w:val="clear" w:color="auto" w:fill="FFFFFF"/>
            <w:vAlign w:val="center"/>
          </w:tcPr>
          <w:p w14:paraId="0A09124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10</w:t>
            </w:r>
          </w:p>
        </w:tc>
        <w:tc>
          <w:tcPr>
            <w:tcW w:w="594" w:type="pct"/>
            <w:vMerge w:val="restart"/>
            <w:tcBorders>
              <w:tl2br w:val="nil"/>
              <w:tr2bl w:val="nil"/>
            </w:tcBorders>
            <w:shd w:val="clear" w:color="auto" w:fill="FFFFFF"/>
            <w:vAlign w:val="center"/>
          </w:tcPr>
          <w:p w14:paraId="1B0D7B8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视频图像监视系统（若有）</w:t>
            </w:r>
          </w:p>
        </w:tc>
        <w:tc>
          <w:tcPr>
            <w:tcW w:w="1029" w:type="pct"/>
            <w:tcBorders>
              <w:tl2br w:val="nil"/>
              <w:tr2bl w:val="nil"/>
            </w:tcBorders>
            <w:shd w:val="clear" w:color="auto" w:fill="FFFFFF"/>
            <w:vAlign w:val="center"/>
          </w:tcPr>
          <w:p w14:paraId="62F77AD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视频服务器功能检查</w:t>
            </w:r>
          </w:p>
        </w:tc>
        <w:tc>
          <w:tcPr>
            <w:tcW w:w="3067" w:type="pct"/>
            <w:tcBorders>
              <w:tl2br w:val="nil"/>
              <w:tr2bl w:val="nil"/>
            </w:tcBorders>
            <w:shd w:val="clear" w:color="auto" w:fill="FFFFFF"/>
            <w:vAlign w:val="center"/>
          </w:tcPr>
          <w:p w14:paraId="7C8F969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rPr>
            </w:pPr>
            <w:r>
              <w:rPr>
                <w:rFonts w:hint="eastAsia" w:ascii="宋体" w:hAnsi="宋体" w:eastAsia="宋体" w:cs="宋体"/>
                <w:sz w:val="24"/>
                <w:szCs w:val="24"/>
              </w:rPr>
              <w:t>设备基本状态检查。</w:t>
            </w:r>
          </w:p>
        </w:tc>
      </w:tr>
      <w:tr w14:paraId="7EDC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08" w:type="pct"/>
            <w:vMerge w:val="continue"/>
            <w:tcBorders>
              <w:tl2br w:val="nil"/>
              <w:tr2bl w:val="nil"/>
            </w:tcBorders>
            <w:shd w:val="clear" w:color="auto" w:fill="FFFFFF"/>
            <w:vAlign w:val="center"/>
          </w:tcPr>
          <w:p w14:paraId="16E3D20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D5E9296">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restart"/>
            <w:tcBorders>
              <w:tl2br w:val="nil"/>
              <w:tr2bl w:val="nil"/>
            </w:tcBorders>
            <w:shd w:val="clear" w:color="auto" w:fill="FFFFFF"/>
            <w:vAlign w:val="center"/>
          </w:tcPr>
          <w:p w14:paraId="3A7990E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摄像机&amp;云台功能检查</w:t>
            </w:r>
          </w:p>
        </w:tc>
        <w:tc>
          <w:tcPr>
            <w:tcW w:w="3067" w:type="pct"/>
            <w:tcBorders>
              <w:tl2br w:val="nil"/>
              <w:tr2bl w:val="nil"/>
            </w:tcBorders>
            <w:shd w:val="clear" w:color="auto" w:fill="FFFFFF"/>
            <w:vAlign w:val="center"/>
          </w:tcPr>
          <w:p w14:paraId="43AEC4A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rPr>
            </w:pPr>
            <w:r>
              <w:rPr>
                <w:rFonts w:hint="eastAsia" w:ascii="宋体" w:hAnsi="宋体" w:eastAsia="宋体" w:cs="宋体"/>
                <w:sz w:val="24"/>
                <w:szCs w:val="24"/>
              </w:rPr>
              <w:t>设备基本状态检查。</w:t>
            </w:r>
          </w:p>
        </w:tc>
      </w:tr>
      <w:tr w14:paraId="4722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08" w:type="pct"/>
            <w:vMerge w:val="continue"/>
            <w:tcBorders>
              <w:tl2br w:val="nil"/>
              <w:tr2bl w:val="nil"/>
            </w:tcBorders>
            <w:shd w:val="clear" w:color="auto" w:fill="FFFFFF"/>
            <w:vAlign w:val="center"/>
          </w:tcPr>
          <w:p w14:paraId="75871AD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9545C8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77D352EC">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672C67F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rPr>
            </w:pPr>
            <w:r>
              <w:rPr>
                <w:rFonts w:hint="eastAsia" w:ascii="宋体" w:hAnsi="宋体" w:eastAsia="宋体" w:cs="宋体"/>
                <w:sz w:val="24"/>
                <w:szCs w:val="24"/>
              </w:rPr>
              <w:t>检查设备供电是否为长供电（UPS供电）。</w:t>
            </w:r>
          </w:p>
        </w:tc>
      </w:tr>
      <w:tr w14:paraId="63A9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08" w:type="pct"/>
            <w:vMerge w:val="continue"/>
            <w:tcBorders>
              <w:tl2br w:val="nil"/>
              <w:tr2bl w:val="nil"/>
            </w:tcBorders>
            <w:shd w:val="clear" w:color="auto" w:fill="FFFFFF"/>
            <w:vAlign w:val="center"/>
          </w:tcPr>
          <w:p w14:paraId="71B0C69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002745E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0EA3EE3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1B15955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rPr>
            </w:pPr>
            <w:r>
              <w:rPr>
                <w:rFonts w:hint="eastAsia" w:ascii="宋体" w:hAnsi="宋体" w:eastAsia="宋体" w:cs="宋体"/>
                <w:sz w:val="24"/>
                <w:szCs w:val="24"/>
              </w:rPr>
              <w:t>监控图像测试（截图）。</w:t>
            </w:r>
          </w:p>
        </w:tc>
      </w:tr>
      <w:tr w14:paraId="1C4A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08" w:type="pct"/>
            <w:tcBorders>
              <w:tl2br w:val="nil"/>
              <w:tr2bl w:val="nil"/>
            </w:tcBorders>
            <w:shd w:val="clear" w:color="auto" w:fill="FFFFFF"/>
            <w:vAlign w:val="center"/>
          </w:tcPr>
          <w:p w14:paraId="1B817D9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11</w:t>
            </w:r>
          </w:p>
        </w:tc>
        <w:tc>
          <w:tcPr>
            <w:tcW w:w="594" w:type="pct"/>
            <w:tcBorders>
              <w:tl2br w:val="nil"/>
              <w:tr2bl w:val="nil"/>
            </w:tcBorders>
            <w:shd w:val="clear" w:color="auto" w:fill="FFFFFF"/>
            <w:vAlign w:val="center"/>
          </w:tcPr>
          <w:p w14:paraId="05E9033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信号分析与识别系统（若有）</w:t>
            </w:r>
          </w:p>
        </w:tc>
        <w:tc>
          <w:tcPr>
            <w:tcW w:w="1029" w:type="pct"/>
            <w:tcBorders>
              <w:tl2br w:val="nil"/>
              <w:tr2bl w:val="nil"/>
            </w:tcBorders>
            <w:shd w:val="clear" w:color="auto" w:fill="FFFFFF"/>
            <w:vAlign w:val="center"/>
          </w:tcPr>
          <w:p w14:paraId="7E93CCF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声音转文字功能检查</w:t>
            </w:r>
          </w:p>
        </w:tc>
        <w:tc>
          <w:tcPr>
            <w:tcW w:w="3067" w:type="pct"/>
            <w:tcBorders>
              <w:tl2br w:val="nil"/>
              <w:tr2bl w:val="nil"/>
            </w:tcBorders>
            <w:shd w:val="clear" w:color="auto" w:fill="FFFFFF"/>
            <w:vAlign w:val="center"/>
          </w:tcPr>
          <w:p w14:paraId="275BCBE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rPr>
            </w:pPr>
            <w:r>
              <w:rPr>
                <w:rFonts w:hint="eastAsia" w:ascii="宋体" w:hAnsi="宋体" w:eastAsia="宋体" w:cs="宋体"/>
                <w:sz w:val="24"/>
                <w:szCs w:val="24"/>
              </w:rPr>
              <w:t>测试声音转文字提取以及对关键字的识别和告警。</w:t>
            </w:r>
          </w:p>
        </w:tc>
      </w:tr>
    </w:tbl>
    <w:p w14:paraId="76BF4184">
      <w:pPr>
        <w:pStyle w:val="9"/>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outlineLvl w:val="4"/>
        <w:rPr>
          <w:rFonts w:hint="eastAsia" w:ascii="宋体" w:hAnsi="宋体" w:eastAsia="宋体" w:cs="宋体"/>
          <w:b/>
          <w:kern w:val="0"/>
          <w:sz w:val="24"/>
          <w:szCs w:val="24"/>
          <w:lang w:val="en-US" w:eastAsia="zh-CN" w:bidi="ar"/>
        </w:rPr>
      </w:pPr>
      <w:r>
        <w:rPr>
          <w:rFonts w:hint="eastAsia" w:ascii="宋体" w:hAnsi="宋体" w:eastAsia="宋体" w:cs="宋体"/>
          <w:b/>
          <w:kern w:val="0"/>
          <w:sz w:val="24"/>
          <w:szCs w:val="24"/>
          <w:lang w:val="en-US" w:eastAsia="zh-CN" w:bidi="ar"/>
        </w:rPr>
        <w:t>（5）便携式监测设备</w:t>
      </w:r>
    </w:p>
    <w:p w14:paraId="090C6D0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便携式监测设备定期巡检内容具体如下（巡检内容应根据国家和省有关技术设施巡检规范和要求实时更新调整）：</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335"/>
        <w:gridCol w:w="752"/>
        <w:gridCol w:w="579"/>
        <w:gridCol w:w="6647"/>
      </w:tblGrid>
      <w:tr w14:paraId="1CB8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202" w:type="pct"/>
            <w:tcBorders>
              <w:tl2br w:val="nil"/>
              <w:tr2bl w:val="nil"/>
            </w:tcBorders>
            <w:shd w:val="clear" w:color="auto" w:fill="FFFFFF"/>
            <w:vAlign w:val="center"/>
          </w:tcPr>
          <w:p w14:paraId="2176A64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序号</w:t>
            </w:r>
          </w:p>
        </w:tc>
        <w:tc>
          <w:tcPr>
            <w:tcW w:w="452" w:type="pct"/>
            <w:tcBorders>
              <w:tl2br w:val="nil"/>
              <w:tr2bl w:val="nil"/>
            </w:tcBorders>
            <w:shd w:val="clear" w:color="auto" w:fill="FFFFFF"/>
            <w:vAlign w:val="center"/>
          </w:tcPr>
          <w:p w14:paraId="56E62CE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巡检设备</w:t>
            </w:r>
          </w:p>
        </w:tc>
        <w:tc>
          <w:tcPr>
            <w:tcW w:w="348" w:type="pct"/>
            <w:tcBorders>
              <w:tl2br w:val="nil"/>
              <w:tr2bl w:val="nil"/>
            </w:tcBorders>
            <w:shd w:val="clear" w:color="auto" w:fill="FFFFFF"/>
            <w:vAlign w:val="center"/>
          </w:tcPr>
          <w:p w14:paraId="7EBE344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巡检项目</w:t>
            </w:r>
          </w:p>
        </w:tc>
        <w:tc>
          <w:tcPr>
            <w:tcW w:w="3997" w:type="pct"/>
            <w:tcBorders>
              <w:tl2br w:val="nil"/>
              <w:tr2bl w:val="nil"/>
            </w:tcBorders>
            <w:shd w:val="clear" w:color="auto" w:fill="FFFFFF"/>
            <w:vAlign w:val="center"/>
          </w:tcPr>
          <w:p w14:paraId="32CA227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巡检要求</w:t>
            </w:r>
          </w:p>
        </w:tc>
      </w:tr>
      <w:tr w14:paraId="593C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202" w:type="pct"/>
            <w:vMerge w:val="restart"/>
            <w:tcBorders>
              <w:tl2br w:val="nil"/>
              <w:tr2bl w:val="nil"/>
            </w:tcBorders>
            <w:shd w:val="clear" w:color="auto" w:fill="FFFFFF"/>
            <w:vAlign w:val="center"/>
          </w:tcPr>
          <w:p w14:paraId="3AC1966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w:t>
            </w:r>
          </w:p>
        </w:tc>
        <w:tc>
          <w:tcPr>
            <w:tcW w:w="452" w:type="pct"/>
            <w:vMerge w:val="restart"/>
            <w:tcBorders>
              <w:tl2br w:val="nil"/>
              <w:tr2bl w:val="nil"/>
            </w:tcBorders>
            <w:shd w:val="clear" w:color="auto" w:fill="FFFFFF"/>
            <w:vAlign w:val="center"/>
          </w:tcPr>
          <w:p w14:paraId="17959E2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接收机</w:t>
            </w:r>
          </w:p>
        </w:tc>
        <w:tc>
          <w:tcPr>
            <w:tcW w:w="348" w:type="pct"/>
            <w:vMerge w:val="restart"/>
            <w:tcBorders>
              <w:tl2br w:val="nil"/>
              <w:tr2bl w:val="nil"/>
            </w:tcBorders>
            <w:shd w:val="clear" w:color="auto" w:fill="FFFFFF"/>
            <w:vAlign w:val="center"/>
          </w:tcPr>
          <w:p w14:paraId="6DDB480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接收机功能性检查</w:t>
            </w:r>
          </w:p>
        </w:tc>
        <w:tc>
          <w:tcPr>
            <w:tcW w:w="3997" w:type="pct"/>
            <w:tcBorders>
              <w:tl2br w:val="nil"/>
              <w:tr2bl w:val="nil"/>
            </w:tcBorders>
            <w:shd w:val="clear" w:color="auto" w:fill="FFFFFF"/>
            <w:vAlign w:val="center"/>
          </w:tcPr>
          <w:p w14:paraId="6143CD8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设备外观检查，连接线检查整理。</w:t>
            </w:r>
          </w:p>
        </w:tc>
      </w:tr>
      <w:tr w14:paraId="0DD3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202" w:type="pct"/>
            <w:vMerge w:val="continue"/>
            <w:tcBorders>
              <w:tl2br w:val="nil"/>
              <w:tr2bl w:val="nil"/>
            </w:tcBorders>
            <w:shd w:val="clear" w:color="auto" w:fill="FFFFFF"/>
            <w:vAlign w:val="center"/>
          </w:tcPr>
          <w:p w14:paraId="2967975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452" w:type="pct"/>
            <w:vMerge w:val="continue"/>
            <w:tcBorders>
              <w:tl2br w:val="nil"/>
              <w:tr2bl w:val="nil"/>
            </w:tcBorders>
            <w:shd w:val="clear" w:color="auto" w:fill="FFFFFF"/>
            <w:vAlign w:val="center"/>
          </w:tcPr>
          <w:p w14:paraId="4E527EC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48" w:type="pct"/>
            <w:vMerge w:val="continue"/>
            <w:tcBorders>
              <w:tl2br w:val="nil"/>
              <w:tr2bl w:val="nil"/>
            </w:tcBorders>
            <w:shd w:val="clear" w:color="auto" w:fill="FFFFFF"/>
            <w:vAlign w:val="center"/>
          </w:tcPr>
          <w:p w14:paraId="24BA235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997" w:type="pct"/>
            <w:tcBorders>
              <w:tl2br w:val="nil"/>
              <w:tr2bl w:val="nil"/>
            </w:tcBorders>
            <w:shd w:val="clear" w:color="auto" w:fill="FFFFFF"/>
            <w:vAlign w:val="center"/>
          </w:tcPr>
          <w:p w14:paraId="53F1E01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设备开机自检是否正常。</w:t>
            </w:r>
          </w:p>
        </w:tc>
      </w:tr>
      <w:tr w14:paraId="3D9A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202" w:type="pct"/>
            <w:vMerge w:val="continue"/>
            <w:tcBorders>
              <w:tl2br w:val="nil"/>
              <w:tr2bl w:val="nil"/>
            </w:tcBorders>
            <w:shd w:val="clear" w:color="auto" w:fill="FFFFFF"/>
            <w:vAlign w:val="center"/>
          </w:tcPr>
          <w:p w14:paraId="2A92BB4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452" w:type="pct"/>
            <w:vMerge w:val="continue"/>
            <w:tcBorders>
              <w:tl2br w:val="nil"/>
              <w:tr2bl w:val="nil"/>
            </w:tcBorders>
            <w:shd w:val="clear" w:color="auto" w:fill="FFFFFF"/>
            <w:vAlign w:val="center"/>
          </w:tcPr>
          <w:p w14:paraId="0647931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48" w:type="pct"/>
            <w:vMerge w:val="continue"/>
            <w:tcBorders>
              <w:tl2br w:val="nil"/>
              <w:tr2bl w:val="nil"/>
            </w:tcBorders>
            <w:shd w:val="clear" w:color="auto" w:fill="FFFFFF"/>
            <w:vAlign w:val="center"/>
          </w:tcPr>
          <w:p w14:paraId="3DF63DD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997" w:type="pct"/>
            <w:tcBorders>
              <w:tl2br w:val="nil"/>
              <w:tr2bl w:val="nil"/>
            </w:tcBorders>
            <w:shd w:val="clear" w:color="auto" w:fill="FFFFFF"/>
            <w:vAlign w:val="center"/>
          </w:tcPr>
          <w:p w14:paraId="0CF279D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设备基本状态检查。</w:t>
            </w:r>
          </w:p>
        </w:tc>
      </w:tr>
      <w:tr w14:paraId="5664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202" w:type="pct"/>
            <w:vMerge w:val="continue"/>
            <w:tcBorders>
              <w:tl2br w:val="nil"/>
              <w:tr2bl w:val="nil"/>
            </w:tcBorders>
            <w:shd w:val="clear" w:color="auto" w:fill="FFFFFF"/>
            <w:vAlign w:val="center"/>
          </w:tcPr>
          <w:p w14:paraId="2A5F707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452" w:type="pct"/>
            <w:vMerge w:val="continue"/>
            <w:tcBorders>
              <w:tl2br w:val="nil"/>
              <w:tr2bl w:val="nil"/>
            </w:tcBorders>
            <w:shd w:val="clear" w:color="auto" w:fill="FFFFFF"/>
            <w:vAlign w:val="center"/>
          </w:tcPr>
          <w:p w14:paraId="2AFCEE9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48" w:type="pct"/>
            <w:vMerge w:val="continue"/>
            <w:tcBorders>
              <w:tl2br w:val="nil"/>
              <w:tr2bl w:val="nil"/>
            </w:tcBorders>
            <w:shd w:val="clear" w:color="auto" w:fill="FFFFFF"/>
            <w:vAlign w:val="center"/>
          </w:tcPr>
          <w:p w14:paraId="459CAFB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997" w:type="pct"/>
            <w:tcBorders>
              <w:tl2br w:val="nil"/>
              <w:tr2bl w:val="nil"/>
            </w:tcBorders>
            <w:shd w:val="clear" w:color="auto" w:fill="FFFFFF"/>
            <w:vAlign w:val="center"/>
          </w:tcPr>
          <w:p w14:paraId="7D1BFC1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接收机性能检查。</w:t>
            </w:r>
          </w:p>
        </w:tc>
      </w:tr>
      <w:tr w14:paraId="24C5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202" w:type="pct"/>
            <w:vMerge w:val="continue"/>
            <w:tcBorders>
              <w:tl2br w:val="nil"/>
              <w:tr2bl w:val="nil"/>
            </w:tcBorders>
            <w:shd w:val="clear" w:color="auto" w:fill="FFFFFF"/>
            <w:vAlign w:val="center"/>
          </w:tcPr>
          <w:p w14:paraId="1601BEA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452" w:type="pct"/>
            <w:vMerge w:val="continue"/>
            <w:tcBorders>
              <w:tl2br w:val="nil"/>
              <w:tr2bl w:val="nil"/>
            </w:tcBorders>
            <w:shd w:val="clear" w:color="auto" w:fill="FFFFFF"/>
            <w:vAlign w:val="center"/>
          </w:tcPr>
          <w:p w14:paraId="7F6DF3B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48" w:type="pct"/>
            <w:vMerge w:val="continue"/>
            <w:tcBorders>
              <w:tl2br w:val="nil"/>
              <w:tr2bl w:val="nil"/>
            </w:tcBorders>
            <w:shd w:val="clear" w:color="auto" w:fill="FFFFFF"/>
            <w:vAlign w:val="center"/>
          </w:tcPr>
          <w:p w14:paraId="7C243E5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997" w:type="pct"/>
            <w:tcBorders>
              <w:tl2br w:val="nil"/>
              <w:tr2bl w:val="nil"/>
            </w:tcBorders>
            <w:shd w:val="clear" w:color="auto" w:fill="FFFFFF"/>
            <w:vAlign w:val="center"/>
          </w:tcPr>
          <w:p w14:paraId="1D97738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电池是否能正常进行充、放电。</w:t>
            </w:r>
          </w:p>
        </w:tc>
      </w:tr>
      <w:tr w14:paraId="7C7D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202" w:type="pct"/>
            <w:vMerge w:val="restart"/>
            <w:tcBorders>
              <w:tl2br w:val="nil"/>
              <w:tr2bl w:val="nil"/>
            </w:tcBorders>
            <w:shd w:val="clear" w:color="auto" w:fill="FFFFFF"/>
            <w:vAlign w:val="center"/>
          </w:tcPr>
          <w:p w14:paraId="37B8421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2</w:t>
            </w:r>
          </w:p>
        </w:tc>
        <w:tc>
          <w:tcPr>
            <w:tcW w:w="452" w:type="pct"/>
            <w:vMerge w:val="restart"/>
            <w:tcBorders>
              <w:tl2br w:val="nil"/>
              <w:tr2bl w:val="nil"/>
            </w:tcBorders>
            <w:shd w:val="clear" w:color="auto" w:fill="FFFFFF"/>
            <w:vAlign w:val="center"/>
          </w:tcPr>
          <w:p w14:paraId="3F634CB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频谱仪</w:t>
            </w:r>
          </w:p>
        </w:tc>
        <w:tc>
          <w:tcPr>
            <w:tcW w:w="348" w:type="pct"/>
            <w:vMerge w:val="restart"/>
            <w:tcBorders>
              <w:tl2br w:val="nil"/>
              <w:tr2bl w:val="nil"/>
            </w:tcBorders>
            <w:shd w:val="clear" w:color="auto" w:fill="FFFFFF"/>
            <w:vAlign w:val="center"/>
          </w:tcPr>
          <w:p w14:paraId="60A6C0D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频谱仪功能性检查</w:t>
            </w:r>
          </w:p>
        </w:tc>
        <w:tc>
          <w:tcPr>
            <w:tcW w:w="3997" w:type="pct"/>
            <w:tcBorders>
              <w:tl2br w:val="nil"/>
              <w:tr2bl w:val="nil"/>
            </w:tcBorders>
            <w:shd w:val="clear" w:color="auto" w:fill="FFFFFF"/>
            <w:vAlign w:val="center"/>
          </w:tcPr>
          <w:p w14:paraId="6084C14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设备外观检查，连接线检查整理。</w:t>
            </w:r>
          </w:p>
        </w:tc>
      </w:tr>
      <w:tr w14:paraId="6261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202" w:type="pct"/>
            <w:vMerge w:val="continue"/>
            <w:tcBorders>
              <w:tl2br w:val="nil"/>
              <w:tr2bl w:val="nil"/>
            </w:tcBorders>
            <w:shd w:val="clear" w:color="auto" w:fill="FFFFFF"/>
            <w:vAlign w:val="center"/>
          </w:tcPr>
          <w:p w14:paraId="0199242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452" w:type="pct"/>
            <w:vMerge w:val="continue"/>
            <w:tcBorders>
              <w:tl2br w:val="nil"/>
              <w:tr2bl w:val="nil"/>
            </w:tcBorders>
            <w:shd w:val="clear" w:color="auto" w:fill="FFFFFF"/>
            <w:vAlign w:val="center"/>
          </w:tcPr>
          <w:p w14:paraId="1FD9B37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48" w:type="pct"/>
            <w:vMerge w:val="continue"/>
            <w:tcBorders>
              <w:tl2br w:val="nil"/>
              <w:tr2bl w:val="nil"/>
            </w:tcBorders>
            <w:shd w:val="clear" w:color="auto" w:fill="FFFFFF"/>
            <w:vAlign w:val="center"/>
          </w:tcPr>
          <w:p w14:paraId="61FA422C">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997" w:type="pct"/>
            <w:tcBorders>
              <w:tl2br w:val="nil"/>
              <w:tr2bl w:val="nil"/>
            </w:tcBorders>
            <w:shd w:val="clear" w:color="auto" w:fill="FFFFFF"/>
            <w:vAlign w:val="center"/>
          </w:tcPr>
          <w:p w14:paraId="2C0A4BC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设备开机自检是否正常。</w:t>
            </w:r>
          </w:p>
        </w:tc>
      </w:tr>
      <w:tr w14:paraId="2D3B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202" w:type="pct"/>
            <w:vMerge w:val="continue"/>
            <w:tcBorders>
              <w:tl2br w:val="nil"/>
              <w:tr2bl w:val="nil"/>
            </w:tcBorders>
            <w:shd w:val="clear" w:color="auto" w:fill="FFFFFF"/>
            <w:vAlign w:val="center"/>
          </w:tcPr>
          <w:p w14:paraId="11B7A75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452" w:type="pct"/>
            <w:vMerge w:val="continue"/>
            <w:tcBorders>
              <w:tl2br w:val="nil"/>
              <w:tr2bl w:val="nil"/>
            </w:tcBorders>
            <w:shd w:val="clear" w:color="auto" w:fill="FFFFFF"/>
            <w:vAlign w:val="center"/>
          </w:tcPr>
          <w:p w14:paraId="582E2025">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48" w:type="pct"/>
            <w:vMerge w:val="continue"/>
            <w:tcBorders>
              <w:tl2br w:val="nil"/>
              <w:tr2bl w:val="nil"/>
            </w:tcBorders>
            <w:shd w:val="clear" w:color="auto" w:fill="FFFFFF"/>
            <w:vAlign w:val="center"/>
          </w:tcPr>
          <w:p w14:paraId="1831D5E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997" w:type="pct"/>
            <w:tcBorders>
              <w:tl2br w:val="nil"/>
              <w:tr2bl w:val="nil"/>
            </w:tcBorders>
            <w:shd w:val="clear" w:color="auto" w:fill="FFFFFF"/>
            <w:vAlign w:val="center"/>
          </w:tcPr>
          <w:p w14:paraId="2992914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设备基本状态检查。</w:t>
            </w:r>
          </w:p>
        </w:tc>
      </w:tr>
      <w:tr w14:paraId="47F9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02" w:type="pct"/>
            <w:vMerge w:val="continue"/>
            <w:tcBorders>
              <w:tl2br w:val="nil"/>
              <w:tr2bl w:val="nil"/>
            </w:tcBorders>
            <w:shd w:val="clear" w:color="auto" w:fill="FFFFFF"/>
            <w:vAlign w:val="center"/>
          </w:tcPr>
          <w:p w14:paraId="08486CC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452" w:type="pct"/>
            <w:vMerge w:val="continue"/>
            <w:tcBorders>
              <w:tl2br w:val="nil"/>
              <w:tr2bl w:val="nil"/>
            </w:tcBorders>
            <w:shd w:val="clear" w:color="auto" w:fill="FFFFFF"/>
            <w:vAlign w:val="center"/>
          </w:tcPr>
          <w:p w14:paraId="38664F46">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48" w:type="pct"/>
            <w:vMerge w:val="continue"/>
            <w:tcBorders>
              <w:tl2br w:val="nil"/>
              <w:tr2bl w:val="nil"/>
            </w:tcBorders>
            <w:shd w:val="clear" w:color="auto" w:fill="FFFFFF"/>
            <w:vAlign w:val="center"/>
          </w:tcPr>
          <w:p w14:paraId="29FDBE0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997" w:type="pct"/>
            <w:tcBorders>
              <w:tl2br w:val="nil"/>
              <w:tr2bl w:val="nil"/>
            </w:tcBorders>
            <w:shd w:val="clear" w:color="auto" w:fill="FFFFFF"/>
            <w:vAlign w:val="center"/>
          </w:tcPr>
          <w:p w14:paraId="2F81E66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频谱仪性能检查：检查仪表是否具有测试验证报告或校准报告。</w:t>
            </w:r>
          </w:p>
        </w:tc>
      </w:tr>
      <w:tr w14:paraId="40C5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202" w:type="pct"/>
            <w:vMerge w:val="continue"/>
            <w:tcBorders>
              <w:tl2br w:val="nil"/>
              <w:tr2bl w:val="nil"/>
            </w:tcBorders>
            <w:shd w:val="clear" w:color="auto" w:fill="FFFFFF"/>
            <w:vAlign w:val="center"/>
          </w:tcPr>
          <w:p w14:paraId="5E11DE9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452" w:type="pct"/>
            <w:vMerge w:val="continue"/>
            <w:tcBorders>
              <w:tl2br w:val="nil"/>
              <w:tr2bl w:val="nil"/>
            </w:tcBorders>
            <w:shd w:val="clear" w:color="auto" w:fill="FFFFFF"/>
            <w:vAlign w:val="center"/>
          </w:tcPr>
          <w:p w14:paraId="40A0187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48" w:type="pct"/>
            <w:vMerge w:val="continue"/>
            <w:tcBorders>
              <w:tl2br w:val="nil"/>
              <w:tr2bl w:val="nil"/>
            </w:tcBorders>
            <w:shd w:val="clear" w:color="auto" w:fill="FFFFFF"/>
            <w:vAlign w:val="center"/>
          </w:tcPr>
          <w:p w14:paraId="22CBA8F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997" w:type="pct"/>
            <w:tcBorders>
              <w:tl2br w:val="nil"/>
              <w:tr2bl w:val="nil"/>
            </w:tcBorders>
            <w:shd w:val="clear" w:color="auto" w:fill="FFFFFF"/>
            <w:vAlign w:val="center"/>
          </w:tcPr>
          <w:p w14:paraId="2E3A3DA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电池是否能正常进行充、放电。</w:t>
            </w:r>
          </w:p>
        </w:tc>
      </w:tr>
    </w:tbl>
    <w:p w14:paraId="4550EFB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rPr>
          <w:rStyle w:val="14"/>
          <w:rFonts w:hint="eastAsia" w:ascii="宋体" w:hAnsi="宋体" w:eastAsia="宋体" w:cs="宋体"/>
        </w:rPr>
      </w:pPr>
      <w:r>
        <w:rPr>
          <w:rStyle w:val="14"/>
          <w:rFonts w:hint="eastAsia" w:ascii="宋体" w:hAnsi="宋体" w:eastAsia="宋体" w:cs="宋体"/>
        </w:rPr>
        <w:t>3.日常检查</w:t>
      </w:r>
    </w:p>
    <w:p w14:paraId="799751D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日常检查工作要求：</w:t>
      </w:r>
    </w:p>
    <w:p w14:paraId="6584662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（1）</w:t>
      </w:r>
      <w:r>
        <w:rPr>
          <w:rFonts w:hint="eastAsia" w:ascii="宋体" w:hAnsi="宋体" w:eastAsia="宋体" w:cs="宋体"/>
          <w:sz w:val="24"/>
          <w:szCs w:val="24"/>
        </w:rPr>
        <w:t>运维服务期内每月至少2次负责按照规范要求</w:t>
      </w:r>
      <w:r>
        <w:rPr>
          <w:rFonts w:hint="eastAsia" w:ascii="宋体" w:hAnsi="宋体" w:eastAsia="宋体" w:cs="宋体"/>
          <w:sz w:val="24"/>
          <w:szCs w:val="24"/>
          <w:lang w:eastAsia="zh-CN"/>
        </w:rPr>
        <w:t>通过远程巡检</w:t>
      </w:r>
      <w:r>
        <w:rPr>
          <w:rFonts w:hint="eastAsia" w:ascii="宋体" w:hAnsi="宋体" w:eastAsia="宋体" w:cs="宋体"/>
          <w:sz w:val="24"/>
          <w:szCs w:val="24"/>
        </w:rPr>
        <w:t>完成对无线电</w:t>
      </w:r>
      <w:r>
        <w:rPr>
          <w:rFonts w:hint="eastAsia" w:ascii="宋体" w:hAnsi="宋体" w:eastAsia="宋体" w:cs="宋体"/>
          <w:sz w:val="24"/>
          <w:szCs w:val="24"/>
          <w:lang w:eastAsia="zh-CN"/>
        </w:rPr>
        <w:t>固定监测站</w:t>
      </w:r>
      <w:r>
        <w:rPr>
          <w:rFonts w:hint="eastAsia" w:ascii="宋体" w:hAnsi="宋体" w:eastAsia="宋体" w:cs="宋体"/>
          <w:sz w:val="24"/>
          <w:szCs w:val="24"/>
        </w:rPr>
        <w:t>的日常检查；</w:t>
      </w:r>
      <w:r>
        <w:rPr>
          <w:rFonts w:hint="eastAsia" w:ascii="宋体" w:hAnsi="宋体" w:eastAsia="宋体" w:cs="宋体"/>
          <w:sz w:val="24"/>
          <w:szCs w:val="24"/>
          <w:lang w:eastAsia="zh-CN"/>
        </w:rPr>
        <w:t>每月至少</w:t>
      </w:r>
      <w:r>
        <w:rPr>
          <w:rFonts w:hint="eastAsia" w:ascii="宋体" w:hAnsi="宋体" w:eastAsia="宋体" w:cs="宋体"/>
          <w:sz w:val="24"/>
          <w:szCs w:val="24"/>
          <w:lang w:val="en-US" w:eastAsia="zh-CN"/>
        </w:rPr>
        <w:t>1次负责按照规范要求完成对移动监测站、监测指挥中心、可搬移监测站和便携式监测设备的日常检查。</w:t>
      </w:r>
    </w:p>
    <w:p w14:paraId="6CFF6B3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（2）对无线电监测设施主要监测系统提供功能测试和检查服务，故障及时响应处置，并做好日常检查工作记录。</w:t>
      </w:r>
    </w:p>
    <w:p w14:paraId="2871771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（3）日常检查内容：</w:t>
      </w:r>
    </w:p>
    <w:p w14:paraId="6565F37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1）无线电固定监测站</w:t>
      </w:r>
    </w:p>
    <w:p w14:paraId="2BD4B4D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检查内容包括但不限于：检查计算机及服务器系统运行情况；检查监测、测向应用软件以及其他辅助软件的各种功能；测试网络、控制线及系统间连通及数据传输情况；监控系统检查。</w:t>
      </w:r>
    </w:p>
    <w:p w14:paraId="01E096C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2）移动监测站</w:t>
      </w:r>
    </w:p>
    <w:p w14:paraId="389CB84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检查内容包括但不限于：检查设备开机启动运行情况；检查设备自检情况；检查监测、测向应用软件运行情况；电池充电等</w:t>
      </w:r>
    </w:p>
    <w:p w14:paraId="661CEE8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3）监测指挥中心、可搬移监测站、便携式监测设备</w:t>
      </w:r>
    </w:p>
    <w:p w14:paraId="788E7FF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检查内容包括但不限于：检查设备开机启动运行情况；检查设备自检情况；检查监测、测向应用软件运行情况；电池充电等</w:t>
      </w:r>
      <w:r>
        <w:rPr>
          <w:rFonts w:hint="eastAsia" w:ascii="宋体" w:hAnsi="宋体" w:eastAsia="宋体" w:cs="宋体"/>
          <w:sz w:val="24"/>
          <w:szCs w:val="24"/>
          <w:lang w:eastAsia="zh-CN"/>
        </w:rPr>
        <w:t>。</w:t>
      </w:r>
    </w:p>
    <w:p w14:paraId="79F606F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rPr>
          <w:rStyle w:val="14"/>
          <w:rFonts w:hint="eastAsia" w:ascii="宋体" w:hAnsi="宋体" w:eastAsia="宋体" w:cs="宋体"/>
        </w:rPr>
      </w:pPr>
      <w:r>
        <w:rPr>
          <w:rStyle w:val="14"/>
          <w:rFonts w:hint="eastAsia" w:ascii="宋体" w:hAnsi="宋体" w:eastAsia="宋体" w:cs="宋体"/>
        </w:rPr>
        <w:t>4.应急维护及重大活动保障运维</w:t>
      </w:r>
    </w:p>
    <w:p w14:paraId="0769641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（1）</w:t>
      </w:r>
      <w:r>
        <w:rPr>
          <w:rFonts w:hint="eastAsia" w:ascii="宋体" w:hAnsi="宋体" w:eastAsia="宋体" w:cs="宋体"/>
          <w:lang w:eastAsia="zh-CN"/>
        </w:rPr>
        <w:t>成交供应商</w:t>
      </w:r>
      <w:r>
        <w:rPr>
          <w:rFonts w:hint="eastAsia" w:ascii="宋体" w:hAnsi="宋体" w:eastAsia="宋体" w:cs="宋体"/>
        </w:rPr>
        <w:t>应备有科学的应急预案或紧急处置措施，运维服务期内若遇有重大自然灾害(台风、雷暴雨、地震等)发生或即将发生，应及时启动应急预案，第一时间到达现场，做好防灾抗灾和应急抢险等各项准备；应重点检查机房密封性、设施(设备)紧固性、防雷安全性等方面，组织做好固定站相关设施（设备）加固工作和防灾应急处置，在确保人员自身安全的前提下，及时消除安全隐患，对已受影响或受损的固定站相关设施（设备）进行统计分析和评估，形成情况报告并及时协助开展灾后恢复工作，确保固定站在最短时间内恢复正常运转。</w:t>
      </w:r>
    </w:p>
    <w:p w14:paraId="5F84FC9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2）运维服务期内若遇执行重大活动保障(如党政重大活动、重大文体活动、重要大型考试)、大型无线电技术演练活动或紧急干扰排查等任务时，需提供必要的技术支持、备品备件和运维保障服务，针对服务范围内相关的无线电监测设施做好专项巡检，任务执行过程中全程保障设备的正常使用。所有情况按照要求详细做好记录，存入无线电监测设施运维档案中。</w:t>
      </w:r>
    </w:p>
    <w:p w14:paraId="1C1AC81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rPr>
          <w:rStyle w:val="14"/>
          <w:rFonts w:hint="eastAsia" w:ascii="宋体" w:hAnsi="宋体" w:eastAsia="宋体" w:cs="宋体"/>
        </w:rPr>
      </w:pPr>
      <w:r>
        <w:rPr>
          <w:rStyle w:val="14"/>
          <w:rFonts w:hint="eastAsia" w:ascii="宋体" w:hAnsi="宋体" w:eastAsia="宋体" w:cs="宋体"/>
        </w:rPr>
        <w:t>5.故障排查及维修服务</w:t>
      </w:r>
    </w:p>
    <w:p w14:paraId="5BF0B7C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（1）故障排查及维修服务要求</w:t>
      </w:r>
    </w:p>
    <w:p w14:paraId="34542C5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运维服务期内，运维服务范围内的所有设施、设备及系统出现故障，应及时开展排查定位，并根据故障的严重程度和影响程度，提供相应的故障维修（送修）服务，能现场处置的迅速处置，无法现场处理解决的，根据时效要求提供故障维修服务，对于故障进口设备，及时提交实施送修方案，对于影响站点、各监测系统正常工作的主要设备故障且维修周期较长的，应协助采取备机（</w:t>
      </w:r>
      <w:r>
        <w:rPr>
          <w:rFonts w:hint="eastAsia" w:ascii="宋体" w:hAnsi="宋体" w:eastAsia="宋体" w:cs="宋体"/>
          <w:lang w:eastAsia="zh-CN"/>
        </w:rPr>
        <w:t>采购人</w:t>
      </w:r>
      <w:r>
        <w:rPr>
          <w:rFonts w:hint="eastAsia" w:ascii="宋体" w:hAnsi="宋体" w:eastAsia="宋体" w:cs="宋体"/>
        </w:rPr>
        <w:t>提供）顶用的方式，保证各类无线电监测系统能够在维修期照常工作，对于故障损坏严重，不具备维修价值的故障设备，应出具故障核查报告，征得</w:t>
      </w:r>
      <w:r>
        <w:rPr>
          <w:rFonts w:hint="eastAsia" w:ascii="宋体" w:hAnsi="宋体" w:eastAsia="宋体" w:cs="宋体"/>
          <w:lang w:eastAsia="zh-CN"/>
        </w:rPr>
        <w:t>采购人</w:t>
      </w:r>
      <w:r>
        <w:rPr>
          <w:rFonts w:hint="eastAsia" w:ascii="宋体" w:hAnsi="宋体" w:eastAsia="宋体" w:cs="宋体"/>
        </w:rPr>
        <w:t>同意后可放弃维修。故障排查及维修服务所有情况按照要求详细做好记录，存入无线电监测设施运维档案中。</w:t>
      </w:r>
    </w:p>
    <w:p w14:paraId="54648A8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（2）维修服务范围要求</w:t>
      </w:r>
    </w:p>
    <w:p w14:paraId="28C0D28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维修服务范围包含</w:t>
      </w:r>
      <w:r>
        <w:rPr>
          <w:rFonts w:hint="eastAsia" w:ascii="宋体" w:hAnsi="宋体" w:eastAsia="宋体" w:cs="宋体"/>
          <w:lang w:eastAsia="zh-CN"/>
        </w:rPr>
        <w:t>无线电固定监测站的</w:t>
      </w:r>
      <w:r>
        <w:rPr>
          <w:rFonts w:hint="eastAsia" w:ascii="宋体" w:hAnsi="宋体" w:eastAsia="宋体" w:cs="宋体"/>
        </w:rPr>
        <w:t>控制系统（如设备工控机、控制器等）、网络通信系统（如路由器、交换机、光端机等）、电源系统（如UPS、稳压器、逆变器、充电器等）、遥控系统（如遥控系统主机、门磁、烟感等）、视频图像监视系统（如视频服务器、硬盘刻录机、摄像头或云台等）、防雷接地系统（如避雷器、接地引下线、电源空开、汇流排、接地设施等）、环境监控系统（如门窗、温湿度、消防、监控、空调、机房内机柜、散热设施等）和附属专业设备及其非损耗辅件，所需维修（包含过程中发生的设备包装、寄送等送修）费用纳入本次招标总价。</w:t>
      </w:r>
    </w:p>
    <w:p w14:paraId="44C882A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维修服务范围不包含监测接收机、测向接收机、信号处理设备、仪器仪表、</w:t>
      </w:r>
      <w:r>
        <w:rPr>
          <w:rFonts w:hint="eastAsia" w:ascii="宋体" w:hAnsi="宋体" w:eastAsia="宋体" w:cs="宋体"/>
          <w:lang w:eastAsia="zh-CN"/>
        </w:rPr>
        <w:t>监测</w:t>
      </w:r>
      <w:r>
        <w:rPr>
          <w:rFonts w:hint="eastAsia" w:ascii="宋体" w:hAnsi="宋体" w:eastAsia="宋体" w:cs="宋体"/>
        </w:rPr>
        <w:t>天线</w:t>
      </w:r>
      <w:r>
        <w:rPr>
          <w:rFonts w:hint="eastAsia" w:ascii="宋体" w:hAnsi="宋体" w:eastAsia="宋体" w:cs="宋体"/>
          <w:lang w:eastAsia="zh-CN"/>
        </w:rPr>
        <w:t>、测向天线、移动监测站及其附属设施设备、监测指挥中心、可搬移监测站及其附属设施设备、便携式监测设备</w:t>
      </w:r>
      <w:r>
        <w:rPr>
          <w:rFonts w:hint="eastAsia" w:ascii="宋体" w:hAnsi="宋体" w:eastAsia="宋体" w:cs="宋体"/>
        </w:rPr>
        <w:t>等及站点使用的铅酸蓄电池组损耗设施等。针对维修范围不包含的监测设备及配套设施有出现异常时，应提供故障发现、检测及送修服务，涉及上述设施设备故障或意外事故（雷击、火灾、浸水等自然灾害）造成的大范围设备故障所需维修费用不纳入本次招标总价。</w:t>
      </w:r>
    </w:p>
    <w:p w14:paraId="073F28F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rPr>
          <w:rStyle w:val="14"/>
          <w:rFonts w:hint="eastAsia" w:ascii="宋体" w:hAnsi="宋体" w:eastAsia="宋体" w:cs="宋体"/>
        </w:rPr>
      </w:pPr>
      <w:r>
        <w:rPr>
          <w:rStyle w:val="14"/>
          <w:rFonts w:hint="eastAsia" w:ascii="宋体" w:hAnsi="宋体" w:eastAsia="宋体" w:cs="宋体"/>
        </w:rPr>
        <w:t>6.故障处置响应时效要求</w:t>
      </w:r>
    </w:p>
    <w:p w14:paraId="0CC62C6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1）根据故障的严重程度和影响程度的不同，应按照故障等级要求进行故障处理，故障等级分为一级（重大）故障、二级（主要）故障、三级（次要）故障，不同等级故障应在相应时限内处置完成，对应时限要求也应满足国家和省有关监测设施巡检规范中有关故障处理时效要求，如遇特殊情况，经</w:t>
      </w:r>
      <w:r>
        <w:rPr>
          <w:rFonts w:hint="eastAsia" w:ascii="宋体" w:hAnsi="宋体" w:eastAsia="宋体" w:cs="宋体"/>
          <w:lang w:eastAsia="zh-CN"/>
        </w:rPr>
        <w:t>采购人</w:t>
      </w:r>
      <w:r>
        <w:rPr>
          <w:rFonts w:hint="eastAsia" w:ascii="宋体" w:hAnsi="宋体" w:eastAsia="宋体" w:cs="宋体"/>
        </w:rPr>
        <w:t>同意后，可对时限进行适当调整。</w:t>
      </w:r>
    </w:p>
    <w:p w14:paraId="3D53ACC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2）一级（重大）故障指监测设施（如监测测向主设备发生故障无法启动、监测测向天线故障、网络通信中断、供电系统断路等）和相关系统（如工控机故障、系统软件报错无法启动）出现瘫痪，监测测向功能丧失、设施运行中断或关键业务数据丢失等，导致监测系统无法正常运行使用的。一级故障的响应时限应在30分钟内，故障处理方案应在4小时内提交或反馈，业务恢复时限应在24小时内，故障解决时限应在48小时内（进口设备需送修的除外）。</w:t>
      </w:r>
    </w:p>
    <w:p w14:paraId="04D730B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3）二级（主要）故障指监测设施和相关系统部分功能出现故障（如监测及测向系统自检设备处于虚拟状态、安防动力环境监控系统发生告警等）、系统性能下降，影响设施正常运行或监测测向结果出现较大误差，以及可能造成设施瘫痪或监测业务中断的重大隐患。二级故障的响应时限应在2小时以内，故障处理方案应在8小时内提交或反馈，业务恢复时限应在48小时，故障解决时限应在96小时以内（进口设备需送修的除外）。</w:t>
      </w:r>
    </w:p>
    <w:p w14:paraId="67FFB60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4）三级（次要）故障指监测设施和相关系统部分功能和性能受影响（如视频监控系统故障、空调设备故障、防雷设施故障及其他配套设施故障等），但监测业务及其他主要功能仍可正常运行的情况。三级故障的响应时限应在12小时以内，故障处理方案应在24小时内提交或反馈，业务恢复时限应在72小时以内，故障解决时限应在120小时以内（进口设备需送修的除外）。</w:t>
      </w:r>
    </w:p>
    <w:p w14:paraId="5C480A8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rPr>
          <w:rStyle w:val="14"/>
          <w:rFonts w:hint="eastAsia" w:ascii="宋体" w:hAnsi="宋体" w:eastAsia="宋体" w:cs="宋体"/>
        </w:rPr>
      </w:pPr>
      <w:r>
        <w:rPr>
          <w:rStyle w:val="14"/>
          <w:rFonts w:hint="eastAsia" w:ascii="宋体" w:hAnsi="宋体" w:eastAsia="宋体" w:cs="宋体"/>
          <w:lang w:val="en-US" w:eastAsia="zh-CN"/>
        </w:rPr>
        <w:t>7</w:t>
      </w:r>
      <w:r>
        <w:rPr>
          <w:rStyle w:val="14"/>
          <w:rFonts w:hint="eastAsia" w:ascii="宋体" w:hAnsi="宋体" w:eastAsia="宋体" w:cs="宋体"/>
        </w:rPr>
        <w:t>.其他服务</w:t>
      </w:r>
    </w:p>
    <w:p w14:paraId="53ED3FC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b w:val="0"/>
          <w:bCs w:val="0"/>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ascii="宋体" w:hAnsi="宋体" w:eastAsia="宋体" w:cs="宋体"/>
          <w:sz w:val="24"/>
          <w:szCs w:val="24"/>
          <w:highlight w:val="none"/>
        </w:rPr>
        <w:t>移动监测车原子化封装改造及测</w:t>
      </w:r>
      <w:r>
        <w:rPr>
          <w:rFonts w:ascii="宋体" w:hAnsi="宋体" w:eastAsia="宋体" w:cs="宋体"/>
          <w:b w:val="0"/>
          <w:bCs w:val="0"/>
          <w:sz w:val="24"/>
          <w:szCs w:val="24"/>
          <w:highlight w:val="none"/>
        </w:rPr>
        <w:t>试</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运维期内需</w:t>
      </w:r>
      <w:r>
        <w:rPr>
          <w:rFonts w:ascii="宋体" w:hAnsi="宋体" w:eastAsia="宋体" w:cs="宋体"/>
          <w:b w:val="0"/>
          <w:bCs w:val="0"/>
          <w:sz w:val="24"/>
          <w:szCs w:val="24"/>
          <w:highlight w:val="none"/>
        </w:rPr>
        <w:t>完成指定移动监测车</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1辆）的</w:t>
      </w:r>
      <w:r>
        <w:rPr>
          <w:rFonts w:ascii="宋体" w:hAnsi="宋体" w:eastAsia="宋体" w:cs="宋体"/>
          <w:b w:val="0"/>
          <w:bCs w:val="0"/>
          <w:sz w:val="24"/>
          <w:szCs w:val="24"/>
          <w:highlight w:val="none"/>
        </w:rPr>
        <w:t>原子化封装改造，按相关技术规范做好硬件、软件及接口适配，保障车辆原有行驶、供电及监测功能不受影响；改造完成后开展全面测试，出具第三方符合性测试报告并交付归档。</w:t>
      </w:r>
    </w:p>
    <w:p w14:paraId="55E0643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w:t>
      </w:r>
      <w:r>
        <w:rPr>
          <w:rFonts w:hint="eastAsia" w:ascii="宋体" w:hAnsi="宋体" w:eastAsia="宋体" w:cs="宋体"/>
          <w:lang w:val="en-US" w:eastAsia="zh-CN"/>
        </w:rPr>
        <w:t>2</w:t>
      </w:r>
      <w:r>
        <w:rPr>
          <w:rFonts w:hint="eastAsia" w:ascii="宋体" w:hAnsi="宋体" w:eastAsia="宋体" w:cs="宋体"/>
        </w:rPr>
        <w:t>）现场随工服务。运维服务期内根据采购人实际工作需求，配合采购人到监测站点现场进行随工，随工内容包括站点更新改造、设备扩容、施工以及委托第三方处理业务设备故障等情况。</w:t>
      </w:r>
    </w:p>
    <w:p w14:paraId="4C316AC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）配合测试验证工作。运维服务期内根据采购人实际工作需求，前往测试场地配合采购人对即将进行测试验证的监测系统进行搭建和调试。</w:t>
      </w:r>
    </w:p>
    <w:p w14:paraId="0F3CADB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w:t>
      </w:r>
      <w:r>
        <w:rPr>
          <w:rFonts w:hint="eastAsia" w:ascii="宋体" w:hAnsi="宋体" w:eastAsia="宋体" w:cs="宋体"/>
          <w:lang w:val="en-US" w:eastAsia="zh-CN"/>
        </w:rPr>
        <w:t>4</w:t>
      </w:r>
      <w:r>
        <w:rPr>
          <w:rFonts w:hint="eastAsia" w:ascii="宋体" w:hAnsi="宋体" w:eastAsia="宋体" w:cs="宋体"/>
        </w:rPr>
        <w:t>）天线拆装服务。运维服务期内根据采购人实际工作需求，最多可免费提供二次天线拆装服务，超出二次需另行支付费用。</w:t>
      </w:r>
    </w:p>
    <w:p w14:paraId="04F5877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outlineLvl w:val="1"/>
        <w:rPr>
          <w:rStyle w:val="14"/>
          <w:rFonts w:hint="eastAsia" w:ascii="宋体" w:hAnsi="宋体" w:eastAsia="宋体" w:cs="宋体"/>
        </w:rPr>
      </w:pPr>
      <w:r>
        <w:rPr>
          <w:rStyle w:val="14"/>
          <w:rFonts w:hint="eastAsia" w:ascii="宋体" w:hAnsi="宋体" w:eastAsia="宋体" w:cs="宋体"/>
        </w:rPr>
        <w:t>（五）运维服务管理要求</w:t>
      </w:r>
    </w:p>
    <w:p w14:paraId="7CAFEA9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1.</w:t>
      </w:r>
      <w:r>
        <w:rPr>
          <w:rFonts w:hint="eastAsia" w:ascii="宋体" w:hAnsi="宋体" w:eastAsia="宋体" w:cs="宋体"/>
          <w:lang w:eastAsia="zh-CN"/>
        </w:rPr>
        <w:t>成交供应商</w:t>
      </w:r>
      <w:r>
        <w:rPr>
          <w:rFonts w:hint="eastAsia" w:ascii="宋体" w:hAnsi="宋体" w:eastAsia="宋体" w:cs="宋体"/>
        </w:rPr>
        <w:t>应为本项目成立专业运维服务团队，指定唯一联系人（项目经理），定期派遣专业运维服务人员根据既定的运维服务方案实施巡检计划，及时完成故障设备维修（送修）任务，定期汇报服务项目完成情况，及时统计运维服务数据信息并提交给</w:t>
      </w:r>
      <w:r>
        <w:rPr>
          <w:rFonts w:hint="eastAsia" w:ascii="宋体" w:hAnsi="宋体" w:eastAsia="宋体" w:cs="宋体"/>
          <w:lang w:eastAsia="zh-CN"/>
        </w:rPr>
        <w:t>采购人</w:t>
      </w:r>
      <w:r>
        <w:rPr>
          <w:rFonts w:hint="eastAsia" w:ascii="宋体" w:hAnsi="宋体" w:eastAsia="宋体" w:cs="宋体"/>
        </w:rPr>
        <w:t>。</w:t>
      </w:r>
    </w:p>
    <w:p w14:paraId="1AF6769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2.</w:t>
      </w:r>
      <w:r>
        <w:rPr>
          <w:rFonts w:hint="eastAsia" w:ascii="宋体" w:hAnsi="宋体" w:eastAsia="宋体" w:cs="宋体"/>
          <w:lang w:eastAsia="zh-CN"/>
        </w:rPr>
        <w:t>成交供应商</w:t>
      </w:r>
      <w:r>
        <w:rPr>
          <w:rFonts w:hint="eastAsia" w:ascii="宋体" w:hAnsi="宋体" w:eastAsia="宋体" w:cs="宋体"/>
        </w:rPr>
        <w:t>应积极配合</w:t>
      </w:r>
      <w:r>
        <w:rPr>
          <w:rFonts w:hint="eastAsia" w:ascii="宋体" w:hAnsi="宋体" w:eastAsia="宋体" w:cs="宋体"/>
          <w:lang w:eastAsia="zh-CN"/>
        </w:rPr>
        <w:t>采购人</w:t>
      </w:r>
      <w:r>
        <w:rPr>
          <w:rFonts w:hint="eastAsia" w:ascii="宋体" w:hAnsi="宋体" w:eastAsia="宋体" w:cs="宋体"/>
        </w:rPr>
        <w:t>共同实施对运维服务人员的监督和管理，运维服务人员需遵守</w:t>
      </w:r>
      <w:r>
        <w:rPr>
          <w:rFonts w:hint="eastAsia" w:ascii="宋体" w:hAnsi="宋体" w:eastAsia="宋体" w:cs="宋体"/>
          <w:lang w:eastAsia="zh-CN"/>
        </w:rPr>
        <w:t>采购人</w:t>
      </w:r>
      <w:r>
        <w:rPr>
          <w:rFonts w:hint="eastAsia" w:ascii="宋体" w:hAnsi="宋体" w:eastAsia="宋体" w:cs="宋体"/>
        </w:rPr>
        <w:t>工作的相关规章制度及保密制度。参与本项目的运维服务人员应具有从事无线电监测系统运维工作的经验，能熟练操作无线电监测设备，具备较强的事故判断和处理能力，工作认真负责，可单独开展各类型监测设备的故障测试，及时排除或定位故障。</w:t>
      </w:r>
      <w:r>
        <w:rPr>
          <w:rFonts w:hint="eastAsia" w:ascii="宋体" w:hAnsi="宋体" w:eastAsia="宋体" w:cs="宋体"/>
          <w:lang w:eastAsia="zh-CN"/>
        </w:rPr>
        <w:t>采购人</w:t>
      </w:r>
      <w:r>
        <w:rPr>
          <w:rFonts w:hint="eastAsia" w:ascii="宋体" w:hAnsi="宋体" w:eastAsia="宋体" w:cs="宋体"/>
        </w:rPr>
        <w:t>有权对不满足工作要求的运维服务人员向</w:t>
      </w:r>
      <w:r>
        <w:rPr>
          <w:rFonts w:hint="eastAsia" w:ascii="宋体" w:hAnsi="宋体" w:eastAsia="宋体" w:cs="宋体"/>
          <w:lang w:eastAsia="zh-CN"/>
        </w:rPr>
        <w:t>成交供应商</w:t>
      </w:r>
      <w:r>
        <w:rPr>
          <w:rFonts w:hint="eastAsia" w:ascii="宋体" w:hAnsi="宋体" w:eastAsia="宋体" w:cs="宋体"/>
        </w:rPr>
        <w:t>提出更换的要求，如发现工作上有弄虚作假情况，</w:t>
      </w:r>
      <w:r>
        <w:rPr>
          <w:rFonts w:hint="eastAsia" w:ascii="宋体" w:hAnsi="宋体" w:eastAsia="宋体" w:cs="宋体"/>
          <w:lang w:eastAsia="zh-CN"/>
        </w:rPr>
        <w:t>采购人</w:t>
      </w:r>
      <w:r>
        <w:rPr>
          <w:rFonts w:hint="eastAsia" w:ascii="宋体" w:hAnsi="宋体" w:eastAsia="宋体" w:cs="宋体"/>
        </w:rPr>
        <w:t>有权做出相应处理，直至终止合同并追究</w:t>
      </w:r>
      <w:r>
        <w:rPr>
          <w:rFonts w:hint="eastAsia" w:ascii="宋体" w:hAnsi="宋体" w:eastAsia="宋体" w:cs="宋体"/>
          <w:lang w:eastAsia="zh-CN"/>
        </w:rPr>
        <w:t>成交供应商</w:t>
      </w:r>
      <w:r>
        <w:rPr>
          <w:rFonts w:hint="eastAsia" w:ascii="宋体" w:hAnsi="宋体" w:eastAsia="宋体" w:cs="宋体"/>
        </w:rPr>
        <w:t>相应责任。</w:t>
      </w:r>
    </w:p>
    <w:p w14:paraId="6EA3796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3.</w:t>
      </w:r>
      <w:r>
        <w:rPr>
          <w:rFonts w:hint="eastAsia" w:ascii="宋体" w:hAnsi="宋体" w:eastAsia="宋体" w:cs="宋体"/>
          <w:lang w:eastAsia="zh-CN"/>
        </w:rPr>
        <w:t>成交供应商</w:t>
      </w:r>
      <w:r>
        <w:rPr>
          <w:rFonts w:hint="eastAsia" w:ascii="宋体" w:hAnsi="宋体" w:eastAsia="宋体" w:cs="宋体"/>
        </w:rPr>
        <w:t>承担并不限于主动发现问题，报告问题，提出解决方案、解决问题、并提出优化或升级改造等合理化建议的责任和义务，还承担并不限于对监测软件和硬件的固件及时进行优化、更新、升级等（新版软件或固件由</w:t>
      </w:r>
      <w:r>
        <w:rPr>
          <w:rFonts w:hint="eastAsia" w:ascii="宋体" w:hAnsi="宋体" w:eastAsia="宋体" w:cs="宋体"/>
          <w:lang w:eastAsia="zh-CN"/>
        </w:rPr>
        <w:t>采购人</w:t>
      </w:r>
      <w:r>
        <w:rPr>
          <w:rFonts w:hint="eastAsia" w:ascii="宋体" w:hAnsi="宋体" w:eastAsia="宋体" w:cs="宋体"/>
        </w:rPr>
        <w:t>提供）的责任和义务。针对运维服务范围内的相关应用软件，</w:t>
      </w:r>
      <w:r>
        <w:rPr>
          <w:rFonts w:hint="eastAsia" w:ascii="宋体" w:hAnsi="宋体" w:eastAsia="宋体" w:cs="宋体"/>
          <w:lang w:eastAsia="zh-CN"/>
        </w:rPr>
        <w:t>成交供应商</w:t>
      </w:r>
      <w:r>
        <w:rPr>
          <w:rFonts w:hint="eastAsia" w:ascii="宋体" w:hAnsi="宋体" w:eastAsia="宋体" w:cs="宋体"/>
        </w:rPr>
        <w:t>需具备一定的软件修改和维护能力。以上所有责任和义务的目标是保证整个运维项目的稳定、可靠和可持续运行。</w:t>
      </w:r>
    </w:p>
    <w:p w14:paraId="7F18C9F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4.</w:t>
      </w:r>
      <w:r>
        <w:rPr>
          <w:rFonts w:hint="eastAsia" w:ascii="宋体" w:hAnsi="宋体" w:eastAsia="宋体" w:cs="宋体"/>
          <w:lang w:eastAsia="zh-CN"/>
        </w:rPr>
        <w:t>成交供应商</w:t>
      </w:r>
      <w:r>
        <w:rPr>
          <w:rFonts w:hint="eastAsia" w:ascii="宋体" w:hAnsi="宋体" w:eastAsia="宋体" w:cs="宋体"/>
        </w:rPr>
        <w:t>应具备相应的数据管理能力，所有涉及无线电监测设施相关信息以及运维服务时所记录、收集、整理、撰写的其他信息或文稿材料，仅限运维人员在运维现场内部使用，未经授权不得提供他人使用。在运维过程中运维服务人员做好的所有文档的记录和归档工作，包括各种形式的服务总结、工作汇报及技术方案等，每半年汇总一次，提交给</w:t>
      </w:r>
      <w:r>
        <w:rPr>
          <w:rFonts w:hint="eastAsia" w:ascii="宋体" w:hAnsi="宋体" w:eastAsia="宋体" w:cs="宋体"/>
          <w:lang w:eastAsia="zh-CN"/>
        </w:rPr>
        <w:t>采购人</w:t>
      </w:r>
      <w:r>
        <w:rPr>
          <w:rFonts w:hint="eastAsia" w:ascii="宋体" w:hAnsi="宋体" w:eastAsia="宋体" w:cs="宋体"/>
        </w:rPr>
        <w:t>确认。服务期结束后装订成册作为服务验收依据。</w:t>
      </w:r>
    </w:p>
    <w:p w14:paraId="7E6F89F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firstLine="482" w:firstLineChars="200"/>
        <w:textAlignment w:val="auto"/>
        <w:outlineLvl w:val="1"/>
        <w:rPr>
          <w:rStyle w:val="14"/>
          <w:rFonts w:hint="eastAsia" w:ascii="宋体" w:hAnsi="宋体" w:eastAsia="宋体" w:cs="宋体"/>
          <w:lang w:eastAsia="zh-CN"/>
        </w:rPr>
      </w:pPr>
      <w:r>
        <w:rPr>
          <w:rStyle w:val="14"/>
          <w:rFonts w:hint="eastAsia" w:ascii="宋体" w:hAnsi="宋体" w:eastAsia="宋体" w:cs="宋体"/>
          <w:lang w:eastAsia="zh-CN"/>
        </w:rPr>
        <w:t>（六）运维服务考核要求</w:t>
      </w:r>
    </w:p>
    <w:p w14:paraId="2FDB1C6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lang w:eastAsia="zh-CN"/>
        </w:rPr>
        <w:t>成交供应商</w:t>
      </w:r>
      <w:r>
        <w:rPr>
          <w:rFonts w:hint="eastAsia" w:ascii="宋体" w:hAnsi="宋体" w:eastAsia="宋体" w:cs="宋体"/>
          <w:sz w:val="24"/>
          <w:szCs w:val="24"/>
        </w:rPr>
        <w:t>应接受采购人的运维服务考核管理，并依据</w:t>
      </w:r>
      <w:r>
        <w:rPr>
          <w:rFonts w:hint="eastAsia" w:ascii="宋体" w:hAnsi="宋体" w:eastAsia="宋体" w:cs="宋体"/>
          <w:sz w:val="24"/>
          <w:szCs w:val="24"/>
          <w:lang w:eastAsia="zh-CN"/>
        </w:rPr>
        <w:t>采购人</w:t>
      </w:r>
      <w:r>
        <w:rPr>
          <w:rFonts w:hint="eastAsia" w:ascii="宋体" w:hAnsi="宋体" w:eastAsia="宋体" w:cs="宋体"/>
          <w:sz w:val="24"/>
          <w:szCs w:val="24"/>
        </w:rPr>
        <w:t>有关规定做好所承担的运维服务等工作，以提供优质的技术服务为目标，建立工作规范、服务流程和管理制度等。</w:t>
      </w:r>
    </w:p>
    <w:p w14:paraId="40F53EB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firstLine="482" w:firstLineChars="200"/>
        <w:textAlignment w:val="auto"/>
        <w:outlineLvl w:val="2"/>
        <w:rPr>
          <w:rStyle w:val="14"/>
          <w:rFonts w:hint="eastAsia" w:ascii="宋体" w:hAnsi="宋体" w:eastAsia="宋体" w:cs="宋体"/>
          <w:lang w:val="en-US" w:eastAsia="zh-CN"/>
        </w:rPr>
      </w:pPr>
      <w:r>
        <w:rPr>
          <w:rStyle w:val="14"/>
          <w:rFonts w:hint="eastAsia" w:ascii="宋体" w:hAnsi="宋体" w:eastAsia="宋体" w:cs="宋体"/>
          <w:lang w:val="en-US" w:eastAsia="zh-CN"/>
        </w:rPr>
        <w:t>一、考核说明</w:t>
      </w:r>
    </w:p>
    <w:p w14:paraId="2B06D06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1.年度代维考核评价办法</w:t>
      </w:r>
    </w:p>
    <w:p w14:paraId="24DA21B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rPr>
      </w:pPr>
      <w:r>
        <w:rPr>
          <w:rFonts w:hint="eastAsia" w:ascii="宋体" w:hAnsi="宋体" w:eastAsia="宋体" w:cs="宋体"/>
          <w:sz w:val="24"/>
          <w:szCs w:val="24"/>
        </w:rPr>
        <w:t>1）年度代维服务考核综合得分在9</w:t>
      </w:r>
      <w:r>
        <w:rPr>
          <w:rFonts w:hint="eastAsia" w:ascii="宋体" w:hAnsi="宋体" w:eastAsia="宋体" w:cs="宋体"/>
          <w:sz w:val="24"/>
          <w:szCs w:val="24"/>
          <w:lang w:val="en-US" w:eastAsia="zh-CN"/>
        </w:rPr>
        <w:t>0</w:t>
      </w:r>
      <w:r>
        <w:rPr>
          <w:rFonts w:hint="eastAsia" w:ascii="宋体" w:hAnsi="宋体" w:eastAsia="宋体" w:cs="宋体"/>
          <w:sz w:val="24"/>
          <w:szCs w:val="24"/>
        </w:rPr>
        <w:t>分以上（含9</w:t>
      </w:r>
      <w:r>
        <w:rPr>
          <w:rFonts w:hint="eastAsia" w:ascii="宋体" w:hAnsi="宋体" w:eastAsia="宋体" w:cs="宋体"/>
          <w:sz w:val="24"/>
          <w:szCs w:val="24"/>
          <w:lang w:val="en-US" w:eastAsia="zh-CN"/>
        </w:rPr>
        <w:t>0</w:t>
      </w:r>
      <w:r>
        <w:rPr>
          <w:rFonts w:hint="eastAsia" w:ascii="宋体" w:hAnsi="宋体" w:eastAsia="宋体" w:cs="宋体"/>
          <w:sz w:val="24"/>
          <w:szCs w:val="24"/>
        </w:rPr>
        <w:t>分）为优秀；</w:t>
      </w:r>
    </w:p>
    <w:p w14:paraId="17AAA8C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rPr>
      </w:pPr>
      <w:r>
        <w:rPr>
          <w:rFonts w:hint="eastAsia" w:ascii="宋体" w:hAnsi="宋体" w:eastAsia="宋体" w:cs="宋体"/>
          <w:sz w:val="24"/>
          <w:szCs w:val="24"/>
        </w:rPr>
        <w:t>2）年度代维服务考核综合得分在80-</w:t>
      </w:r>
      <w:r>
        <w:rPr>
          <w:rFonts w:hint="eastAsia" w:ascii="宋体" w:hAnsi="宋体" w:eastAsia="宋体" w:cs="宋体"/>
          <w:sz w:val="24"/>
          <w:szCs w:val="24"/>
          <w:lang w:val="en-US" w:eastAsia="zh-CN"/>
        </w:rPr>
        <w:t>89</w:t>
      </w:r>
      <w:r>
        <w:rPr>
          <w:rFonts w:hint="eastAsia" w:ascii="宋体" w:hAnsi="宋体" w:eastAsia="宋体" w:cs="宋体"/>
          <w:sz w:val="24"/>
          <w:szCs w:val="24"/>
        </w:rPr>
        <w:t>分（含80分）为合格；</w:t>
      </w:r>
    </w:p>
    <w:p w14:paraId="035463B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sz w:val="24"/>
          <w:szCs w:val="24"/>
          <w:lang w:eastAsia="zh-CN"/>
        </w:rPr>
      </w:pPr>
      <w:r>
        <w:rPr>
          <w:rFonts w:hint="eastAsia" w:ascii="宋体" w:hAnsi="宋体" w:eastAsia="宋体" w:cs="宋体"/>
          <w:sz w:val="24"/>
          <w:szCs w:val="24"/>
        </w:rPr>
        <w:t>3）年度代维服务考核综合得分在80分以下（不含80分）为不合格</w:t>
      </w:r>
      <w:r>
        <w:rPr>
          <w:rFonts w:hint="eastAsia" w:ascii="宋体" w:hAnsi="宋体" w:eastAsia="宋体" w:cs="宋体"/>
          <w:sz w:val="24"/>
          <w:szCs w:val="24"/>
          <w:lang w:eastAsia="zh-CN"/>
        </w:rPr>
        <w:t>；</w:t>
      </w:r>
    </w:p>
    <w:p w14:paraId="2FC042F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年度代维服务考核综合得分</w:t>
      </w:r>
      <w:r>
        <w:rPr>
          <w:rFonts w:hint="eastAsia" w:ascii="宋体" w:hAnsi="宋体" w:eastAsia="宋体" w:cs="宋体"/>
          <w:sz w:val="24"/>
          <w:szCs w:val="24"/>
          <w:lang w:eastAsia="zh-CN"/>
        </w:rPr>
        <w:t>为期次</w:t>
      </w:r>
      <w:r>
        <w:rPr>
          <w:rFonts w:hint="eastAsia" w:ascii="宋体" w:hAnsi="宋体" w:eastAsia="宋体" w:cs="宋体"/>
          <w:sz w:val="24"/>
          <w:szCs w:val="24"/>
        </w:rPr>
        <w:t>考核得分</w:t>
      </w:r>
      <w:r>
        <w:rPr>
          <w:rFonts w:hint="eastAsia" w:ascii="宋体" w:hAnsi="宋体" w:eastAsia="宋体" w:cs="宋体"/>
          <w:sz w:val="24"/>
          <w:szCs w:val="24"/>
          <w:lang w:eastAsia="zh-CN"/>
        </w:rPr>
        <w:t>的平均分。</w:t>
      </w:r>
    </w:p>
    <w:p w14:paraId="046EC0E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rPr>
      </w:pPr>
      <w:r>
        <w:rPr>
          <w:rFonts w:hint="eastAsia" w:ascii="宋体" w:hAnsi="宋体" w:eastAsia="宋体" w:cs="宋体"/>
          <w:sz w:val="24"/>
          <w:szCs w:val="24"/>
        </w:rPr>
        <w:t>2.</w:t>
      </w:r>
      <w:r>
        <w:rPr>
          <w:rFonts w:hint="eastAsia" w:ascii="宋体" w:hAnsi="宋体" w:eastAsia="宋体" w:cs="宋体"/>
          <w:sz w:val="24"/>
          <w:szCs w:val="24"/>
          <w:lang w:eastAsia="zh-CN"/>
        </w:rPr>
        <w:t>期次</w:t>
      </w:r>
      <w:r>
        <w:rPr>
          <w:rFonts w:hint="eastAsia" w:ascii="宋体" w:hAnsi="宋体" w:eastAsia="宋体" w:cs="宋体"/>
          <w:sz w:val="24"/>
          <w:szCs w:val="24"/>
        </w:rPr>
        <w:t>考核评价办法</w:t>
      </w:r>
    </w:p>
    <w:p w14:paraId="0C520A4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rPr>
      </w:pPr>
      <w:r>
        <w:rPr>
          <w:rFonts w:hint="eastAsia" w:ascii="宋体" w:hAnsi="宋体" w:eastAsia="宋体" w:cs="宋体"/>
          <w:sz w:val="24"/>
          <w:szCs w:val="24"/>
        </w:rPr>
        <w:t>1）</w:t>
      </w:r>
      <w:r>
        <w:rPr>
          <w:rFonts w:hint="eastAsia" w:ascii="宋体" w:hAnsi="宋体" w:eastAsia="宋体" w:cs="宋体"/>
          <w:sz w:val="24"/>
          <w:szCs w:val="24"/>
          <w:lang w:eastAsia="zh-CN"/>
        </w:rPr>
        <w:t>期次</w:t>
      </w:r>
      <w:r>
        <w:rPr>
          <w:rFonts w:hint="eastAsia" w:ascii="宋体" w:hAnsi="宋体" w:eastAsia="宋体" w:cs="宋体"/>
          <w:sz w:val="24"/>
          <w:szCs w:val="24"/>
        </w:rPr>
        <w:t>考核得分在80分以上（含80分），满足运维服务工作要求，全额支付当季度运维费用；</w:t>
      </w:r>
    </w:p>
    <w:p w14:paraId="7D8DBB0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rPr>
      </w:pPr>
      <w:r>
        <w:rPr>
          <w:rFonts w:hint="eastAsia" w:ascii="宋体" w:hAnsi="宋体" w:eastAsia="宋体" w:cs="宋体"/>
          <w:sz w:val="24"/>
          <w:szCs w:val="24"/>
        </w:rPr>
        <w:t>2）</w:t>
      </w:r>
      <w:r>
        <w:rPr>
          <w:rFonts w:hint="eastAsia" w:ascii="宋体" w:hAnsi="宋体" w:eastAsia="宋体" w:cs="宋体"/>
          <w:sz w:val="24"/>
          <w:szCs w:val="24"/>
          <w:lang w:eastAsia="zh-CN"/>
        </w:rPr>
        <w:t>期次</w:t>
      </w:r>
      <w:r>
        <w:rPr>
          <w:rFonts w:hint="eastAsia" w:ascii="宋体" w:hAnsi="宋体" w:eastAsia="宋体" w:cs="宋体"/>
          <w:sz w:val="24"/>
          <w:szCs w:val="24"/>
        </w:rPr>
        <w:t>考核得分在60-79分（含60分），部分工作无法满足运维服务工作要求，根据得分确认，低于80分的，每低1分，扣减当</w:t>
      </w:r>
      <w:r>
        <w:rPr>
          <w:rFonts w:hint="eastAsia" w:ascii="宋体" w:hAnsi="宋体" w:eastAsia="宋体" w:cs="宋体"/>
          <w:sz w:val="24"/>
          <w:szCs w:val="24"/>
          <w:lang w:eastAsia="zh-CN"/>
        </w:rPr>
        <w:t>期</w:t>
      </w:r>
      <w:r>
        <w:rPr>
          <w:rFonts w:hint="eastAsia" w:ascii="宋体" w:hAnsi="宋体" w:eastAsia="宋体" w:cs="宋体"/>
          <w:sz w:val="24"/>
          <w:szCs w:val="24"/>
        </w:rPr>
        <w:t>运维费用的2.5%，最多扣减50%；</w:t>
      </w:r>
    </w:p>
    <w:p w14:paraId="6EAD411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rPr>
      </w:pPr>
      <w:r>
        <w:rPr>
          <w:rFonts w:hint="eastAsia" w:ascii="宋体" w:hAnsi="宋体" w:eastAsia="宋体" w:cs="宋体"/>
          <w:sz w:val="24"/>
          <w:szCs w:val="24"/>
        </w:rPr>
        <w:t>3）</w:t>
      </w:r>
      <w:r>
        <w:rPr>
          <w:rFonts w:hint="eastAsia" w:ascii="宋体" w:hAnsi="宋体" w:eastAsia="宋体" w:cs="宋体"/>
          <w:sz w:val="24"/>
          <w:szCs w:val="24"/>
          <w:lang w:eastAsia="zh-CN"/>
        </w:rPr>
        <w:t>期次</w:t>
      </w:r>
      <w:r>
        <w:rPr>
          <w:rFonts w:hint="eastAsia" w:ascii="宋体" w:hAnsi="宋体" w:eastAsia="宋体" w:cs="宋体"/>
          <w:sz w:val="24"/>
          <w:szCs w:val="24"/>
        </w:rPr>
        <w:t>考核得分在60分以下，完全无法满足运维服务工作要求，扣减当</w:t>
      </w:r>
      <w:r>
        <w:rPr>
          <w:rFonts w:hint="eastAsia" w:ascii="宋体" w:hAnsi="宋体" w:eastAsia="宋体" w:cs="宋体"/>
          <w:sz w:val="24"/>
          <w:szCs w:val="24"/>
          <w:lang w:eastAsia="zh-CN"/>
        </w:rPr>
        <w:t>期</w:t>
      </w:r>
      <w:r>
        <w:rPr>
          <w:rFonts w:hint="eastAsia" w:ascii="宋体" w:hAnsi="宋体" w:eastAsia="宋体" w:cs="宋体"/>
          <w:sz w:val="24"/>
          <w:szCs w:val="24"/>
        </w:rPr>
        <w:t>全部运维费用。</w:t>
      </w:r>
    </w:p>
    <w:p w14:paraId="7027BA5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firstLine="482" w:firstLineChars="200"/>
        <w:textAlignment w:val="auto"/>
        <w:outlineLvl w:val="2"/>
        <w:rPr>
          <w:rStyle w:val="14"/>
          <w:rFonts w:hint="eastAsia" w:ascii="宋体" w:hAnsi="宋体" w:eastAsia="宋体" w:cs="宋体"/>
          <w:lang w:val="en-US" w:eastAsia="zh-CN"/>
        </w:rPr>
      </w:pPr>
      <w:r>
        <w:rPr>
          <w:rStyle w:val="14"/>
          <w:rFonts w:hint="eastAsia" w:ascii="宋体" w:hAnsi="宋体" w:eastAsia="宋体" w:cs="宋体"/>
          <w:lang w:val="en-US" w:eastAsia="zh-CN"/>
        </w:rPr>
        <w:t>二、考核内容</w:t>
      </w:r>
    </w:p>
    <w:p w14:paraId="72C52EB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sz w:val="24"/>
          <w:szCs w:val="24"/>
        </w:rPr>
      </w:pPr>
      <w:r>
        <w:rPr>
          <w:rFonts w:hint="eastAsia" w:ascii="宋体" w:hAnsi="宋体" w:eastAsia="宋体" w:cs="宋体"/>
          <w:sz w:val="24"/>
          <w:szCs w:val="24"/>
        </w:rPr>
        <w:t>每个服务周期(三个月)服务结束后的15日内</w:t>
      </w:r>
      <w:r>
        <w:rPr>
          <w:rFonts w:hint="eastAsia" w:ascii="宋体" w:hAnsi="宋体" w:eastAsia="宋体" w:cs="宋体"/>
          <w:sz w:val="24"/>
          <w:szCs w:val="24"/>
          <w:lang w:eastAsia="zh-CN"/>
        </w:rPr>
        <w:t>成交供应商</w:t>
      </w:r>
      <w:r>
        <w:rPr>
          <w:rFonts w:hint="eastAsia" w:ascii="宋体" w:hAnsi="宋体" w:eastAsia="宋体" w:cs="宋体"/>
          <w:sz w:val="24"/>
          <w:szCs w:val="24"/>
        </w:rPr>
        <w:t>须提交一份满足要求的</w:t>
      </w:r>
      <w:r>
        <w:rPr>
          <w:rFonts w:hint="eastAsia" w:ascii="宋体" w:hAnsi="宋体" w:eastAsia="宋体" w:cs="宋体"/>
          <w:sz w:val="24"/>
          <w:szCs w:val="24"/>
          <w:lang w:eastAsia="zh-CN"/>
        </w:rPr>
        <w:t>周期运维</w:t>
      </w:r>
      <w:r>
        <w:rPr>
          <w:rFonts w:hint="eastAsia" w:ascii="宋体" w:hAnsi="宋体" w:eastAsia="宋体" w:cs="宋体"/>
          <w:sz w:val="24"/>
          <w:szCs w:val="24"/>
        </w:rPr>
        <w:t>服务材料，每个服务周期(三个月)</w:t>
      </w:r>
      <w:r>
        <w:rPr>
          <w:rFonts w:hint="eastAsia" w:ascii="宋体" w:hAnsi="宋体" w:eastAsia="宋体" w:cs="宋体"/>
          <w:sz w:val="24"/>
          <w:szCs w:val="24"/>
          <w:lang w:eastAsia="zh-CN"/>
        </w:rPr>
        <w:t>运维</w:t>
      </w:r>
      <w:r>
        <w:rPr>
          <w:rFonts w:hint="eastAsia" w:ascii="宋体" w:hAnsi="宋体" w:eastAsia="宋体" w:cs="宋体"/>
          <w:sz w:val="24"/>
          <w:szCs w:val="24"/>
        </w:rPr>
        <w:t>材料提交后的第一周内，采购人将按以下标准对服务情况进行考核，考核评价总分为100分</w:t>
      </w:r>
      <w:r>
        <w:rPr>
          <w:rFonts w:hint="eastAsia" w:ascii="宋体" w:hAnsi="宋体" w:eastAsia="宋体" w:cs="宋体"/>
          <w:sz w:val="24"/>
          <w:szCs w:val="24"/>
          <w:lang w:eastAsia="zh-CN"/>
        </w:rPr>
        <w:t>，</w:t>
      </w:r>
      <w:r>
        <w:rPr>
          <w:rFonts w:hint="eastAsia" w:ascii="宋体" w:hAnsi="宋体" w:eastAsia="宋体" w:cs="宋体"/>
          <w:sz w:val="24"/>
          <w:szCs w:val="24"/>
        </w:rPr>
        <w:t>主要分为：</w:t>
      </w:r>
    </w:p>
    <w:p w14:paraId="00806C8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Style w:val="14"/>
          <w:rFonts w:hint="eastAsia" w:ascii="宋体" w:hAnsi="宋体" w:eastAsia="宋体" w:cs="宋体"/>
        </w:rPr>
        <w:t>1.</w:t>
      </w:r>
      <w:r>
        <w:rPr>
          <w:rStyle w:val="14"/>
          <w:rFonts w:hint="eastAsia" w:ascii="宋体" w:hAnsi="宋体" w:eastAsia="宋体" w:cs="宋体"/>
          <w:lang w:eastAsia="zh-CN"/>
        </w:rPr>
        <w:t>定期</w:t>
      </w:r>
      <w:r>
        <w:rPr>
          <w:rStyle w:val="14"/>
          <w:rFonts w:hint="eastAsia" w:ascii="宋体" w:hAnsi="宋体" w:eastAsia="宋体" w:cs="宋体"/>
        </w:rPr>
        <w:t>巡检情况考核（</w:t>
      </w:r>
      <w:r>
        <w:rPr>
          <w:rStyle w:val="14"/>
          <w:rFonts w:hint="eastAsia" w:ascii="宋体" w:hAnsi="宋体" w:eastAsia="宋体" w:cs="宋体"/>
          <w:lang w:val="en-US" w:eastAsia="zh-CN"/>
        </w:rPr>
        <w:t>3</w:t>
      </w:r>
      <w:r>
        <w:rPr>
          <w:rStyle w:val="14"/>
          <w:rFonts w:hint="eastAsia" w:ascii="宋体" w:hAnsi="宋体" w:eastAsia="宋体" w:cs="宋体"/>
        </w:rPr>
        <w:t>0分）</w:t>
      </w:r>
    </w:p>
    <w:p w14:paraId="7F8FA78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lang w:eastAsia="zh-CN"/>
        </w:rPr>
        <w:t>成交供应商</w:t>
      </w:r>
      <w:r>
        <w:rPr>
          <w:rFonts w:hint="eastAsia" w:ascii="宋体" w:hAnsi="宋体" w:eastAsia="宋体" w:cs="宋体"/>
          <w:sz w:val="24"/>
          <w:szCs w:val="24"/>
        </w:rPr>
        <w:t>应根据服务周期要求按时</w:t>
      </w:r>
      <w:r>
        <w:rPr>
          <w:rFonts w:hint="eastAsia" w:ascii="宋体" w:hAnsi="宋体" w:eastAsia="宋体" w:cs="宋体"/>
          <w:sz w:val="24"/>
          <w:szCs w:val="24"/>
          <w:lang w:eastAsia="zh-CN"/>
        </w:rPr>
        <w:t>完成定期巡检工作，并</w:t>
      </w:r>
      <w:r>
        <w:rPr>
          <w:rFonts w:hint="eastAsia" w:ascii="宋体" w:hAnsi="宋体" w:eastAsia="宋体" w:cs="宋体"/>
          <w:sz w:val="24"/>
          <w:szCs w:val="24"/>
        </w:rPr>
        <w:t>提交巡检相关的报表、报告、日志记录、统计分析、评测报告等材料。</w:t>
      </w:r>
    </w:p>
    <w:p w14:paraId="6EC0122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考核要求和扣分标准如下：</w:t>
      </w:r>
    </w:p>
    <w:p w14:paraId="2B22527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eastAsia="宋体" w:cs="宋体"/>
          <w:sz w:val="24"/>
          <w:szCs w:val="24"/>
          <w:lang w:eastAsia="zh-CN"/>
        </w:rPr>
        <w:t>定期</w:t>
      </w:r>
      <w:r>
        <w:rPr>
          <w:rFonts w:hint="eastAsia" w:ascii="宋体" w:hAnsi="宋体" w:eastAsia="宋体" w:cs="宋体"/>
          <w:sz w:val="24"/>
          <w:szCs w:val="24"/>
        </w:rPr>
        <w:t>巡检工作情况考核（分值</w:t>
      </w:r>
      <w:r>
        <w:rPr>
          <w:rFonts w:hint="eastAsia" w:ascii="宋体" w:hAnsi="宋体" w:eastAsia="宋体" w:cs="宋体"/>
          <w:sz w:val="24"/>
          <w:szCs w:val="24"/>
          <w:lang w:val="en-US" w:eastAsia="zh-CN"/>
        </w:rPr>
        <w:t>2</w:t>
      </w:r>
      <w:r>
        <w:rPr>
          <w:rFonts w:hint="eastAsia" w:ascii="宋体" w:hAnsi="宋体" w:eastAsia="宋体" w:cs="宋体"/>
          <w:sz w:val="24"/>
          <w:szCs w:val="24"/>
        </w:rPr>
        <w:t>0分）</w:t>
      </w:r>
    </w:p>
    <w:p w14:paraId="553FA2F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①逾期未进行</w:t>
      </w:r>
      <w:r>
        <w:rPr>
          <w:rFonts w:hint="eastAsia" w:ascii="宋体" w:hAnsi="宋体" w:eastAsia="宋体" w:cs="宋体"/>
          <w:sz w:val="24"/>
          <w:szCs w:val="24"/>
          <w:lang w:eastAsia="zh-CN"/>
        </w:rPr>
        <w:t>定期</w:t>
      </w:r>
      <w:r>
        <w:rPr>
          <w:rFonts w:hint="eastAsia" w:ascii="宋体" w:hAnsi="宋体" w:eastAsia="宋体" w:cs="宋体"/>
          <w:sz w:val="24"/>
          <w:szCs w:val="24"/>
        </w:rPr>
        <w:t>巡检的，</w:t>
      </w:r>
      <w:r>
        <w:rPr>
          <w:rFonts w:hint="eastAsia" w:ascii="宋体" w:hAnsi="宋体" w:eastAsia="宋体" w:cs="宋体"/>
          <w:sz w:val="24"/>
          <w:szCs w:val="24"/>
          <w:lang w:eastAsia="zh-CN"/>
        </w:rPr>
        <w:t>每个监测设施</w:t>
      </w:r>
      <w:r>
        <w:rPr>
          <w:rFonts w:hint="eastAsia" w:ascii="宋体" w:hAnsi="宋体" w:eastAsia="宋体" w:cs="宋体"/>
          <w:sz w:val="24"/>
          <w:szCs w:val="24"/>
        </w:rPr>
        <w:t>扣1分；</w:t>
      </w:r>
    </w:p>
    <w:p w14:paraId="0F88D46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②逾期超过10天仍未进行</w:t>
      </w:r>
      <w:r>
        <w:rPr>
          <w:rFonts w:hint="eastAsia" w:ascii="宋体" w:hAnsi="宋体" w:eastAsia="宋体" w:cs="宋体"/>
          <w:sz w:val="24"/>
          <w:szCs w:val="24"/>
          <w:lang w:eastAsia="zh-CN"/>
        </w:rPr>
        <w:t>定期</w:t>
      </w:r>
      <w:r>
        <w:rPr>
          <w:rFonts w:hint="eastAsia" w:ascii="宋体" w:hAnsi="宋体" w:eastAsia="宋体" w:cs="宋体"/>
          <w:sz w:val="24"/>
          <w:szCs w:val="24"/>
        </w:rPr>
        <w:t>巡检的，</w:t>
      </w:r>
      <w:r>
        <w:rPr>
          <w:rFonts w:hint="eastAsia" w:ascii="宋体" w:hAnsi="宋体" w:eastAsia="宋体" w:cs="宋体"/>
          <w:sz w:val="24"/>
          <w:szCs w:val="24"/>
          <w:lang w:eastAsia="zh-CN"/>
        </w:rPr>
        <w:t>每个监测设施</w:t>
      </w:r>
      <w:r>
        <w:rPr>
          <w:rFonts w:hint="eastAsia" w:ascii="宋体" w:hAnsi="宋体" w:eastAsia="宋体" w:cs="宋体"/>
          <w:sz w:val="24"/>
          <w:szCs w:val="24"/>
        </w:rPr>
        <w:t>扣5分；</w:t>
      </w:r>
    </w:p>
    <w:p w14:paraId="318C13F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③</w:t>
      </w:r>
      <w:r>
        <w:rPr>
          <w:rFonts w:hint="eastAsia" w:ascii="宋体" w:hAnsi="宋体" w:eastAsia="宋体" w:cs="宋体"/>
          <w:sz w:val="24"/>
          <w:szCs w:val="24"/>
          <w:lang w:eastAsia="zh-CN"/>
        </w:rPr>
        <w:t>定期</w:t>
      </w:r>
      <w:r>
        <w:rPr>
          <w:rFonts w:hint="eastAsia" w:ascii="宋体" w:hAnsi="宋体" w:eastAsia="宋体" w:cs="宋体"/>
          <w:sz w:val="24"/>
          <w:szCs w:val="24"/>
        </w:rPr>
        <w:t>巡检工作事项未完成的，每发现一项扣2分；</w:t>
      </w:r>
    </w:p>
    <w:p w14:paraId="1EE47C7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④</w:t>
      </w:r>
      <w:r>
        <w:rPr>
          <w:rFonts w:hint="eastAsia" w:ascii="宋体" w:hAnsi="宋体" w:eastAsia="宋体" w:cs="宋体"/>
          <w:sz w:val="24"/>
          <w:szCs w:val="24"/>
          <w:lang w:eastAsia="zh-CN"/>
        </w:rPr>
        <w:t>定期</w:t>
      </w:r>
      <w:r>
        <w:rPr>
          <w:rFonts w:hint="eastAsia" w:ascii="宋体" w:hAnsi="宋体" w:eastAsia="宋体" w:cs="宋体"/>
          <w:sz w:val="24"/>
          <w:szCs w:val="24"/>
        </w:rPr>
        <w:t>巡检弄虚作假的，每发现一次扣10分。</w:t>
      </w:r>
    </w:p>
    <w:p w14:paraId="1C415D2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）材料和报告提交情况考核（分值10分）</w:t>
      </w:r>
    </w:p>
    <w:p w14:paraId="7FFA2DA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①逾期提交的每次扣1分；</w:t>
      </w:r>
    </w:p>
    <w:p w14:paraId="037B418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②逾期超过5天仍未提交的扣5分；</w:t>
      </w:r>
    </w:p>
    <w:p w14:paraId="7DDD43D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③材料编制不规范且存在错误每发现一次扣2分；</w:t>
      </w:r>
    </w:p>
    <w:p w14:paraId="1299CB9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④提交的材料每少一份扣1分；</w:t>
      </w:r>
    </w:p>
    <w:p w14:paraId="20AB54E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⑤提交的材料报告作假的，每发现一次扣5分。</w:t>
      </w:r>
    </w:p>
    <w:p w14:paraId="7E7EF5F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Style w:val="14"/>
          <w:rFonts w:hint="eastAsia" w:ascii="宋体" w:hAnsi="宋体" w:eastAsia="宋体" w:cs="宋体"/>
        </w:rPr>
        <w:t>2.日常检查情况考核（2</w:t>
      </w:r>
      <w:r>
        <w:rPr>
          <w:rStyle w:val="14"/>
          <w:rFonts w:hint="eastAsia" w:ascii="宋体" w:hAnsi="宋体" w:eastAsia="宋体" w:cs="宋体"/>
          <w:lang w:val="en-US" w:eastAsia="zh-CN"/>
        </w:rPr>
        <w:t>5</w:t>
      </w:r>
      <w:r>
        <w:rPr>
          <w:rStyle w:val="14"/>
          <w:rFonts w:hint="eastAsia" w:ascii="宋体" w:hAnsi="宋体" w:eastAsia="宋体" w:cs="宋体"/>
        </w:rPr>
        <w:t>分）</w:t>
      </w:r>
    </w:p>
    <w:p w14:paraId="6668199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lang w:eastAsia="zh-CN"/>
        </w:rPr>
        <w:t>成交供应商</w:t>
      </w:r>
      <w:r>
        <w:rPr>
          <w:rFonts w:hint="eastAsia" w:ascii="宋体" w:hAnsi="宋体" w:eastAsia="宋体" w:cs="宋体"/>
          <w:sz w:val="24"/>
          <w:szCs w:val="24"/>
        </w:rPr>
        <w:t>应根据服务周期要求按规定完成站点的日常检查工作</w:t>
      </w:r>
      <w:r>
        <w:rPr>
          <w:rFonts w:hint="eastAsia" w:ascii="宋体" w:hAnsi="宋体" w:eastAsia="宋体" w:cs="宋体"/>
          <w:sz w:val="24"/>
          <w:szCs w:val="24"/>
          <w:lang w:eastAsia="zh-CN"/>
        </w:rPr>
        <w:t>，并</w:t>
      </w:r>
      <w:r>
        <w:rPr>
          <w:rFonts w:hint="eastAsia" w:ascii="宋体" w:hAnsi="宋体" w:eastAsia="宋体" w:cs="宋体"/>
          <w:sz w:val="24"/>
          <w:szCs w:val="24"/>
        </w:rPr>
        <w:t>按时提交日常检查相关的报表、报告、日志记录、统计分析、评测报告等材料。</w:t>
      </w:r>
    </w:p>
    <w:p w14:paraId="743FE56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考核要求和扣分标准如下：</w:t>
      </w:r>
    </w:p>
    <w:p w14:paraId="072C6E4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）日常检查工作情况考核（分值1</w:t>
      </w:r>
      <w:r>
        <w:rPr>
          <w:rFonts w:hint="eastAsia" w:ascii="宋体" w:hAnsi="宋体" w:eastAsia="宋体" w:cs="宋体"/>
          <w:sz w:val="24"/>
          <w:szCs w:val="24"/>
          <w:lang w:val="en-US" w:eastAsia="zh-CN"/>
        </w:rPr>
        <w:t>5</w:t>
      </w:r>
      <w:r>
        <w:rPr>
          <w:rFonts w:hint="eastAsia" w:ascii="宋体" w:hAnsi="宋体" w:eastAsia="宋体" w:cs="宋体"/>
          <w:sz w:val="24"/>
          <w:szCs w:val="24"/>
        </w:rPr>
        <w:t>分）</w:t>
      </w:r>
    </w:p>
    <w:p w14:paraId="5A62F96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①逾期未进行日常检查的，每个站扣1分；</w:t>
      </w:r>
    </w:p>
    <w:p w14:paraId="02E9A69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②逾期超过10天仍未进行日常检查的，每个站的扣5分；</w:t>
      </w:r>
    </w:p>
    <w:p w14:paraId="75C6395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③日常检查工作事项未完成的，每发现一项扣2分；</w:t>
      </w:r>
    </w:p>
    <w:p w14:paraId="61C32BA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④日常检查弄虚作假的，每发现一次扣10分。</w:t>
      </w:r>
    </w:p>
    <w:p w14:paraId="3CE306E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）材料和报告提交情况考核（分值10分）</w:t>
      </w:r>
    </w:p>
    <w:p w14:paraId="77BCC72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①逾期提交的每次扣1分；</w:t>
      </w:r>
    </w:p>
    <w:p w14:paraId="669E520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②逾期超过5天仍未提交的扣5分；</w:t>
      </w:r>
    </w:p>
    <w:p w14:paraId="5B0FA2B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③材料编制不规范且存在错误每发现一次扣2分；</w:t>
      </w:r>
    </w:p>
    <w:p w14:paraId="6369D0F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④提交的材料每少一份扣1分；</w:t>
      </w:r>
    </w:p>
    <w:p w14:paraId="495CEE3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⑤提交的材料报告作假的，每发现一次扣5分。</w:t>
      </w:r>
    </w:p>
    <w:p w14:paraId="10AB9B6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Style w:val="14"/>
          <w:rFonts w:hint="eastAsia" w:ascii="宋体" w:hAnsi="宋体" w:eastAsia="宋体" w:cs="宋体"/>
          <w:lang w:val="en-US" w:eastAsia="zh-CN"/>
        </w:rPr>
        <w:t>3</w:t>
      </w:r>
      <w:r>
        <w:rPr>
          <w:rStyle w:val="14"/>
          <w:rFonts w:hint="eastAsia" w:ascii="宋体" w:hAnsi="宋体" w:eastAsia="宋体" w:cs="宋体"/>
        </w:rPr>
        <w:t>.故障排查及</w:t>
      </w:r>
      <w:r>
        <w:rPr>
          <w:rStyle w:val="14"/>
          <w:rFonts w:hint="eastAsia" w:ascii="宋体" w:hAnsi="宋体" w:eastAsia="宋体" w:cs="宋体"/>
          <w:lang w:eastAsia="zh-CN"/>
        </w:rPr>
        <w:t>送修</w:t>
      </w:r>
      <w:r>
        <w:rPr>
          <w:rStyle w:val="14"/>
          <w:rFonts w:hint="eastAsia" w:ascii="宋体" w:hAnsi="宋体" w:eastAsia="宋体" w:cs="宋体"/>
        </w:rPr>
        <w:t>服务情况考核（</w:t>
      </w:r>
      <w:r>
        <w:rPr>
          <w:rStyle w:val="14"/>
          <w:rFonts w:hint="eastAsia" w:ascii="宋体" w:hAnsi="宋体" w:eastAsia="宋体" w:cs="宋体"/>
          <w:lang w:val="en-US" w:eastAsia="zh-CN"/>
        </w:rPr>
        <w:t>15</w:t>
      </w:r>
      <w:r>
        <w:rPr>
          <w:rStyle w:val="14"/>
          <w:rFonts w:hint="eastAsia" w:ascii="宋体" w:hAnsi="宋体" w:eastAsia="宋体" w:cs="宋体"/>
        </w:rPr>
        <w:t>分）</w:t>
      </w:r>
    </w:p>
    <w:p w14:paraId="36C8F2F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lang w:eastAsia="zh-CN"/>
        </w:rPr>
        <w:t>成交供应商</w:t>
      </w:r>
      <w:r>
        <w:rPr>
          <w:rFonts w:hint="eastAsia" w:ascii="宋体" w:hAnsi="宋体" w:eastAsia="宋体" w:cs="宋体"/>
          <w:sz w:val="24"/>
          <w:szCs w:val="24"/>
        </w:rPr>
        <w:t>应及时</w:t>
      </w:r>
      <w:r>
        <w:rPr>
          <w:rFonts w:hint="eastAsia" w:ascii="宋体" w:hAnsi="宋体" w:eastAsia="宋体" w:cs="宋体"/>
          <w:sz w:val="24"/>
          <w:szCs w:val="24"/>
          <w:lang w:eastAsia="zh-CN"/>
        </w:rPr>
        <w:t>发现设备故障，</w:t>
      </w:r>
      <w:r>
        <w:rPr>
          <w:rFonts w:hint="eastAsia" w:ascii="宋体" w:hAnsi="宋体" w:eastAsia="宋体" w:cs="宋体"/>
          <w:sz w:val="24"/>
          <w:szCs w:val="24"/>
        </w:rPr>
        <w:t>并按要求提供相关故障排查分析、</w:t>
      </w:r>
      <w:r>
        <w:rPr>
          <w:rFonts w:hint="eastAsia" w:ascii="宋体" w:hAnsi="宋体" w:eastAsia="宋体" w:cs="宋体"/>
          <w:sz w:val="24"/>
          <w:szCs w:val="24"/>
          <w:lang w:eastAsia="zh-CN"/>
        </w:rPr>
        <w:t>送修情况</w:t>
      </w:r>
      <w:r>
        <w:rPr>
          <w:rFonts w:hint="eastAsia" w:ascii="宋体" w:hAnsi="宋体" w:eastAsia="宋体" w:cs="宋体"/>
          <w:sz w:val="24"/>
          <w:szCs w:val="24"/>
        </w:rPr>
        <w:t>等报告材料。</w:t>
      </w:r>
    </w:p>
    <w:p w14:paraId="7F18D8A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考核要求和扣分标准如下：</w:t>
      </w:r>
    </w:p>
    <w:p w14:paraId="5B4C188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）故障排查服务工作情况考核（分值1</w:t>
      </w:r>
      <w:r>
        <w:rPr>
          <w:rFonts w:hint="eastAsia" w:ascii="宋体" w:hAnsi="宋体" w:eastAsia="宋体" w:cs="宋体"/>
          <w:sz w:val="24"/>
          <w:szCs w:val="24"/>
          <w:lang w:val="en-US" w:eastAsia="zh-CN"/>
        </w:rPr>
        <w:t>0</w:t>
      </w:r>
      <w:r>
        <w:rPr>
          <w:rFonts w:hint="eastAsia" w:ascii="宋体" w:hAnsi="宋体" w:eastAsia="宋体" w:cs="宋体"/>
          <w:sz w:val="24"/>
          <w:szCs w:val="24"/>
        </w:rPr>
        <w:t>分）</w:t>
      </w:r>
    </w:p>
    <w:p w14:paraId="26323A4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①故障发生后响应不及时的，每次扣1分；</w:t>
      </w:r>
    </w:p>
    <w:p w14:paraId="413988F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②故障发生后未按要求到达现场</w:t>
      </w:r>
      <w:r>
        <w:rPr>
          <w:rFonts w:hint="eastAsia" w:ascii="宋体" w:hAnsi="宋体" w:eastAsia="宋体" w:cs="宋体"/>
          <w:sz w:val="24"/>
          <w:szCs w:val="24"/>
          <w:lang w:eastAsia="zh-CN"/>
        </w:rPr>
        <w:t>判断</w:t>
      </w:r>
      <w:r>
        <w:rPr>
          <w:rFonts w:hint="eastAsia" w:ascii="宋体" w:hAnsi="宋体" w:eastAsia="宋体" w:cs="宋体"/>
          <w:sz w:val="24"/>
          <w:szCs w:val="24"/>
        </w:rPr>
        <w:t>的，每次扣2分；</w:t>
      </w:r>
    </w:p>
    <w:p w14:paraId="7E179A1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）故障材料、报告提交情况考核（分值</w:t>
      </w:r>
      <w:r>
        <w:rPr>
          <w:rFonts w:hint="eastAsia" w:ascii="宋体" w:hAnsi="宋体" w:eastAsia="宋体" w:cs="宋体"/>
          <w:sz w:val="24"/>
          <w:szCs w:val="24"/>
          <w:lang w:val="en-US" w:eastAsia="zh-CN"/>
        </w:rPr>
        <w:t>5</w:t>
      </w:r>
      <w:r>
        <w:rPr>
          <w:rFonts w:hint="eastAsia" w:ascii="宋体" w:hAnsi="宋体" w:eastAsia="宋体" w:cs="宋体"/>
          <w:sz w:val="24"/>
          <w:szCs w:val="24"/>
        </w:rPr>
        <w:t>分）</w:t>
      </w:r>
    </w:p>
    <w:p w14:paraId="2B32B3B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①逾期提交的每次扣1分；</w:t>
      </w:r>
    </w:p>
    <w:p w14:paraId="68BE8C2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②逾期超过5天仍未提交的扣3分；</w:t>
      </w:r>
    </w:p>
    <w:p w14:paraId="17B29F8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③材料编制不规范且存在错误每发现一次扣2分；</w:t>
      </w:r>
    </w:p>
    <w:p w14:paraId="2271162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④提交的材料报告作假的，每发现一次扣5分。</w:t>
      </w:r>
    </w:p>
    <w:p w14:paraId="51D8920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Style w:val="14"/>
          <w:rFonts w:hint="eastAsia" w:ascii="宋体" w:hAnsi="宋体" w:eastAsia="宋体" w:cs="宋体"/>
          <w:lang w:val="en-US" w:eastAsia="zh-CN"/>
        </w:rPr>
        <w:t>4</w:t>
      </w:r>
      <w:r>
        <w:rPr>
          <w:rStyle w:val="14"/>
          <w:rFonts w:hint="eastAsia" w:ascii="宋体" w:hAnsi="宋体" w:eastAsia="宋体" w:cs="宋体"/>
        </w:rPr>
        <w:t>.重大活动保障运维情况考核（10分）</w:t>
      </w:r>
    </w:p>
    <w:p w14:paraId="7606EAD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lang w:eastAsia="zh-CN"/>
        </w:rPr>
        <w:t>成交供应商</w:t>
      </w:r>
      <w:r>
        <w:rPr>
          <w:rFonts w:hint="eastAsia" w:ascii="宋体" w:hAnsi="宋体" w:eastAsia="宋体" w:cs="宋体"/>
          <w:sz w:val="24"/>
          <w:szCs w:val="24"/>
        </w:rPr>
        <w:t>应根据实际的重大活动保障运维需求，按要求完成运维保障服务，并提交相应的材料、报表、预案、措施等材料。</w:t>
      </w:r>
    </w:p>
    <w:p w14:paraId="17D50FC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考核要求和扣分标准如下：</w:t>
      </w:r>
    </w:p>
    <w:p w14:paraId="18AE183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（1）材料和报告提交情况考核（分值5分）</w:t>
      </w:r>
    </w:p>
    <w:p w14:paraId="22DF3C5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①逾期提交的每次扣1分；</w:t>
      </w:r>
    </w:p>
    <w:p w14:paraId="0640F8F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②逾期超过5天仍未提交的扣3分；</w:t>
      </w:r>
    </w:p>
    <w:p w14:paraId="63A8B47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③材料编制不规范且存在错误每发现一次扣2分；</w:t>
      </w:r>
    </w:p>
    <w:p w14:paraId="5B53803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④提交的材料每少一份扣1分；</w:t>
      </w:r>
    </w:p>
    <w:p w14:paraId="7EA5AAE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⑤提交的材料报告作假的，每发现一次扣5分。</w:t>
      </w:r>
    </w:p>
    <w:p w14:paraId="56D4AD1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（2）重大活动保障工作情况考核（分值5分）</w:t>
      </w:r>
    </w:p>
    <w:p w14:paraId="1A4755D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①重大活动保障未提供的服务不到位，每次扣1分；</w:t>
      </w:r>
    </w:p>
    <w:p w14:paraId="311EA6B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②为做好专项巡检工作的，每次扣2分。</w:t>
      </w:r>
    </w:p>
    <w:p w14:paraId="2B56D97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Style w:val="14"/>
          <w:rFonts w:hint="eastAsia" w:ascii="宋体" w:hAnsi="宋体" w:eastAsia="宋体" w:cs="宋体"/>
          <w:lang w:val="en-US" w:eastAsia="zh-CN"/>
        </w:rPr>
        <w:t>5</w:t>
      </w:r>
      <w:r>
        <w:rPr>
          <w:rStyle w:val="14"/>
          <w:rFonts w:hint="eastAsia" w:ascii="宋体" w:hAnsi="宋体" w:eastAsia="宋体" w:cs="宋体"/>
        </w:rPr>
        <w:t>.运维服务抽查考核（10分）</w:t>
      </w:r>
    </w:p>
    <w:p w14:paraId="6466083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lang w:eastAsia="zh-CN"/>
        </w:rPr>
        <w:t>成交供应商</w:t>
      </w:r>
      <w:r>
        <w:rPr>
          <w:rFonts w:hint="eastAsia" w:ascii="宋体" w:hAnsi="宋体" w:eastAsia="宋体" w:cs="宋体"/>
          <w:sz w:val="24"/>
          <w:szCs w:val="24"/>
        </w:rPr>
        <w:t>应根据服务要求及时处理好故障问题，保证设备系统运行完好率，采购人抽查设备的完好率。</w:t>
      </w:r>
    </w:p>
    <w:p w14:paraId="7E9A41B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考核要求和扣分标准如下：</w:t>
      </w:r>
    </w:p>
    <w:p w14:paraId="3CAAB6E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（1）全年设备完好率考核（分值10分）</w:t>
      </w:r>
    </w:p>
    <w:p w14:paraId="6C502B2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w:t>
      </w:r>
      <w:r>
        <w:rPr>
          <w:rFonts w:hint="eastAsia" w:ascii="宋体" w:hAnsi="宋体" w:eastAsia="宋体" w:cs="宋体"/>
          <w:sz w:val="24"/>
          <w:szCs w:val="24"/>
          <w:lang w:eastAsia="zh-CN"/>
        </w:rPr>
        <w:t>成交供应商</w:t>
      </w:r>
      <w:r>
        <w:rPr>
          <w:rFonts w:hint="eastAsia" w:ascii="宋体" w:hAnsi="宋体" w:eastAsia="宋体" w:cs="宋体"/>
          <w:sz w:val="24"/>
          <w:szCs w:val="24"/>
        </w:rPr>
        <w:t>每个季度上报设备完好率，完好率低于90%的，每次扣1分；</w:t>
      </w:r>
    </w:p>
    <w:p w14:paraId="7FB0543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②经抽查后完好率未达90%的，完好率每下降2个百分点扣1分；</w:t>
      </w:r>
    </w:p>
    <w:p w14:paraId="5746DB0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③采购人抽查后每发现一次完好率未达90%的，每次扣2分；</w:t>
      </w:r>
    </w:p>
    <w:p w14:paraId="640C89E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备注：由于进口设备、天线故障及运营商原因导致的网络故障等情况，且经采购人同意后正在维修的故障情况，不计入完好率考核。</w:t>
      </w:r>
    </w:p>
    <w:p w14:paraId="55829A2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Style w:val="14"/>
          <w:rFonts w:hint="eastAsia" w:ascii="宋体" w:hAnsi="宋体" w:eastAsia="宋体" w:cs="宋体"/>
          <w:lang w:val="en-US" w:eastAsia="zh-CN"/>
        </w:rPr>
        <w:t>5</w:t>
      </w:r>
      <w:r>
        <w:rPr>
          <w:rStyle w:val="14"/>
          <w:rFonts w:hint="eastAsia" w:ascii="宋体" w:hAnsi="宋体" w:eastAsia="宋体" w:cs="宋体"/>
        </w:rPr>
        <w:t>.运维服务态度情况考核（</w:t>
      </w:r>
      <w:r>
        <w:rPr>
          <w:rStyle w:val="14"/>
          <w:rFonts w:hint="eastAsia" w:ascii="宋体" w:hAnsi="宋体" w:eastAsia="宋体" w:cs="宋体"/>
          <w:lang w:val="en-US" w:eastAsia="zh-CN"/>
        </w:rPr>
        <w:t>5</w:t>
      </w:r>
      <w:r>
        <w:rPr>
          <w:rStyle w:val="14"/>
          <w:rFonts w:hint="eastAsia" w:ascii="宋体" w:hAnsi="宋体" w:eastAsia="宋体" w:cs="宋体"/>
        </w:rPr>
        <w:t>分）</w:t>
      </w:r>
    </w:p>
    <w:p w14:paraId="6A01BE2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考核要求和扣分标准如下：</w:t>
      </w:r>
    </w:p>
    <w:p w14:paraId="24930ED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服务态度情况考核（分值</w:t>
      </w:r>
      <w:r>
        <w:rPr>
          <w:rFonts w:hint="eastAsia" w:ascii="宋体" w:hAnsi="宋体" w:eastAsia="宋体" w:cs="宋体"/>
          <w:sz w:val="24"/>
          <w:szCs w:val="24"/>
          <w:lang w:val="en-US" w:eastAsia="zh-CN"/>
        </w:rPr>
        <w:t>5</w:t>
      </w:r>
      <w:r>
        <w:rPr>
          <w:rFonts w:hint="eastAsia" w:ascii="宋体" w:hAnsi="宋体" w:eastAsia="宋体" w:cs="宋体"/>
          <w:sz w:val="24"/>
          <w:szCs w:val="24"/>
        </w:rPr>
        <w:t>分）</w:t>
      </w:r>
    </w:p>
    <w:p w14:paraId="6518EEB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①服务态度原因发生用户投诉的，每次扣1分；</w:t>
      </w:r>
    </w:p>
    <w:p w14:paraId="634A172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②参与协助配合的服务工作不积极或接受服务任务讨价还价的，每次扣3分；</w:t>
      </w:r>
    </w:p>
    <w:p w14:paraId="737F8F9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③提供维护服务工作态度差，服务热情低的，每次扣1分；</w:t>
      </w:r>
    </w:p>
    <w:p w14:paraId="3BD35ED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④不服从采购人管理的，扣5分。</w:t>
      </w:r>
    </w:p>
    <w:p w14:paraId="0BB4546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Style w:val="14"/>
          <w:rFonts w:hint="eastAsia" w:ascii="宋体" w:hAnsi="宋体" w:eastAsia="宋体" w:cs="宋体"/>
          <w:lang w:val="en-US" w:eastAsia="zh-CN"/>
        </w:rPr>
        <w:t>6</w:t>
      </w:r>
      <w:r>
        <w:rPr>
          <w:rStyle w:val="14"/>
          <w:rFonts w:hint="eastAsia" w:ascii="宋体" w:hAnsi="宋体" w:eastAsia="宋体" w:cs="宋体"/>
        </w:rPr>
        <w:t>.服务单位遵守规章情况考核（</w:t>
      </w:r>
      <w:r>
        <w:rPr>
          <w:rStyle w:val="14"/>
          <w:rFonts w:hint="eastAsia" w:ascii="宋体" w:hAnsi="宋体" w:eastAsia="宋体" w:cs="宋体"/>
          <w:lang w:val="en-US" w:eastAsia="zh-CN"/>
        </w:rPr>
        <w:t>5</w:t>
      </w:r>
      <w:r>
        <w:rPr>
          <w:rStyle w:val="14"/>
          <w:rFonts w:hint="eastAsia" w:ascii="宋体" w:hAnsi="宋体" w:eastAsia="宋体" w:cs="宋体"/>
        </w:rPr>
        <w:t>分）</w:t>
      </w:r>
    </w:p>
    <w:p w14:paraId="547F7B6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考核要求和扣分标准如下：</w:t>
      </w:r>
    </w:p>
    <w:p w14:paraId="168F54A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遵守规章情况考核（分值</w:t>
      </w:r>
      <w:r>
        <w:rPr>
          <w:rFonts w:hint="eastAsia" w:ascii="宋体" w:hAnsi="宋体" w:eastAsia="宋体" w:cs="宋体"/>
          <w:sz w:val="24"/>
          <w:szCs w:val="24"/>
          <w:lang w:val="en-US" w:eastAsia="zh-CN"/>
        </w:rPr>
        <w:t>5</w:t>
      </w:r>
      <w:r>
        <w:rPr>
          <w:rFonts w:hint="eastAsia" w:ascii="宋体" w:hAnsi="宋体" w:eastAsia="宋体" w:cs="宋体"/>
          <w:sz w:val="24"/>
          <w:szCs w:val="24"/>
        </w:rPr>
        <w:t>分）</w:t>
      </w:r>
    </w:p>
    <w:p w14:paraId="259FA49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①违反安全、保密管理规定的，每次扣2分；</w:t>
      </w:r>
    </w:p>
    <w:p w14:paraId="073F08E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②未遵守采购人的规章制度和工作守则的，每次扣1分；</w:t>
      </w:r>
    </w:p>
    <w:p w14:paraId="2A29CD6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③未做好机房环境卫生和安全等日常管理和应急事项的紧急处置，每次扣2分；</w:t>
      </w:r>
    </w:p>
    <w:p w14:paraId="73535FB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④安全管理未落实到位的，每次扣1分；</w:t>
      </w:r>
    </w:p>
    <w:p w14:paraId="4ACED8E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⑤每发现一次违反采购人工作规则的，每次扣2分。</w:t>
      </w:r>
    </w:p>
    <w:p w14:paraId="4579D61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Autospacing="0" w:line="360" w:lineRule="auto"/>
        <w:ind w:right="0"/>
        <w:textAlignment w:val="auto"/>
        <w:rPr>
          <w:rFonts w:hint="eastAsia" w:ascii="宋体" w:hAnsi="宋体" w:eastAsia="宋体" w:cs="宋体"/>
          <w:kern w:val="0"/>
          <w:sz w:val="24"/>
          <w:szCs w:val="24"/>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3NTU3NmQ1NjMzOTBkNzU4MDJlOWZlNDUzMzY0NDYifQ=="/>
  </w:docVars>
  <w:rsids>
    <w:rsidRoot w:val="00980DCC"/>
    <w:rsid w:val="000F7C58"/>
    <w:rsid w:val="00294725"/>
    <w:rsid w:val="002F3EBF"/>
    <w:rsid w:val="00307E79"/>
    <w:rsid w:val="00392A2E"/>
    <w:rsid w:val="0057294F"/>
    <w:rsid w:val="00590E47"/>
    <w:rsid w:val="008524E0"/>
    <w:rsid w:val="00980DCC"/>
    <w:rsid w:val="00A53643"/>
    <w:rsid w:val="00AD69ED"/>
    <w:rsid w:val="00B95CE1"/>
    <w:rsid w:val="02922C89"/>
    <w:rsid w:val="02D54924"/>
    <w:rsid w:val="03D976C6"/>
    <w:rsid w:val="05EA3EAD"/>
    <w:rsid w:val="06336531"/>
    <w:rsid w:val="06A4122A"/>
    <w:rsid w:val="07B216D8"/>
    <w:rsid w:val="08B31BA6"/>
    <w:rsid w:val="08D538D0"/>
    <w:rsid w:val="09353B9C"/>
    <w:rsid w:val="09596C4A"/>
    <w:rsid w:val="09A6701A"/>
    <w:rsid w:val="0A1641A0"/>
    <w:rsid w:val="0A1E5ACE"/>
    <w:rsid w:val="0A2837BA"/>
    <w:rsid w:val="0B84338B"/>
    <w:rsid w:val="0BBC16CE"/>
    <w:rsid w:val="0C0B3D36"/>
    <w:rsid w:val="0C1B311F"/>
    <w:rsid w:val="0C236700"/>
    <w:rsid w:val="0CB67574"/>
    <w:rsid w:val="0D4D690E"/>
    <w:rsid w:val="0EF97BEC"/>
    <w:rsid w:val="0F696B20"/>
    <w:rsid w:val="0F76123D"/>
    <w:rsid w:val="10501A8E"/>
    <w:rsid w:val="115832F0"/>
    <w:rsid w:val="11AD4B23"/>
    <w:rsid w:val="11FC3C7B"/>
    <w:rsid w:val="122139C2"/>
    <w:rsid w:val="12850115"/>
    <w:rsid w:val="130A23C8"/>
    <w:rsid w:val="133E75E1"/>
    <w:rsid w:val="14973315"/>
    <w:rsid w:val="167F0FF0"/>
    <w:rsid w:val="16DC2230"/>
    <w:rsid w:val="174165D4"/>
    <w:rsid w:val="17B03166"/>
    <w:rsid w:val="18FA2EDF"/>
    <w:rsid w:val="196B7938"/>
    <w:rsid w:val="1A6D6BAE"/>
    <w:rsid w:val="1AA72BF2"/>
    <w:rsid w:val="1CA13D9D"/>
    <w:rsid w:val="1D772D50"/>
    <w:rsid w:val="1D9E02DC"/>
    <w:rsid w:val="1FB913FE"/>
    <w:rsid w:val="201A4EBB"/>
    <w:rsid w:val="21B52099"/>
    <w:rsid w:val="244D65B8"/>
    <w:rsid w:val="245F4340"/>
    <w:rsid w:val="2460453E"/>
    <w:rsid w:val="24BB4C9A"/>
    <w:rsid w:val="25C72095"/>
    <w:rsid w:val="25CB19DA"/>
    <w:rsid w:val="264B6524"/>
    <w:rsid w:val="269F0C21"/>
    <w:rsid w:val="27BA1113"/>
    <w:rsid w:val="28D538B1"/>
    <w:rsid w:val="2916341D"/>
    <w:rsid w:val="29AD12D9"/>
    <w:rsid w:val="2AB56C65"/>
    <w:rsid w:val="2AF06FFB"/>
    <w:rsid w:val="2CD0422B"/>
    <w:rsid w:val="2D6B7AAF"/>
    <w:rsid w:val="2FA37312"/>
    <w:rsid w:val="2FBE65BC"/>
    <w:rsid w:val="30694840"/>
    <w:rsid w:val="308F0A11"/>
    <w:rsid w:val="30BF25EC"/>
    <w:rsid w:val="32382656"/>
    <w:rsid w:val="33883169"/>
    <w:rsid w:val="33EB11D5"/>
    <w:rsid w:val="36B129D7"/>
    <w:rsid w:val="370D205E"/>
    <w:rsid w:val="374775D7"/>
    <w:rsid w:val="39037E27"/>
    <w:rsid w:val="392D7775"/>
    <w:rsid w:val="3A03179B"/>
    <w:rsid w:val="3ACC5EDD"/>
    <w:rsid w:val="3ACC7DDF"/>
    <w:rsid w:val="3AE315CD"/>
    <w:rsid w:val="3B1B2B15"/>
    <w:rsid w:val="3B572D45"/>
    <w:rsid w:val="3C1419FA"/>
    <w:rsid w:val="3DB039E8"/>
    <w:rsid w:val="3DBA6615"/>
    <w:rsid w:val="3E5F71BC"/>
    <w:rsid w:val="3E6E1F3A"/>
    <w:rsid w:val="3F3B19D7"/>
    <w:rsid w:val="3FB86B84"/>
    <w:rsid w:val="405A3884"/>
    <w:rsid w:val="424A0521"/>
    <w:rsid w:val="429217AF"/>
    <w:rsid w:val="42A95371"/>
    <w:rsid w:val="43D23F8D"/>
    <w:rsid w:val="44227E13"/>
    <w:rsid w:val="443D58AA"/>
    <w:rsid w:val="468123C6"/>
    <w:rsid w:val="46CB53EF"/>
    <w:rsid w:val="472B7988"/>
    <w:rsid w:val="476870E2"/>
    <w:rsid w:val="479A54F2"/>
    <w:rsid w:val="47C00CCC"/>
    <w:rsid w:val="47FC3AEE"/>
    <w:rsid w:val="494726E8"/>
    <w:rsid w:val="49940F29"/>
    <w:rsid w:val="49B56541"/>
    <w:rsid w:val="4A421E6C"/>
    <w:rsid w:val="4A6A13C3"/>
    <w:rsid w:val="4A7638C4"/>
    <w:rsid w:val="4ADB5E1D"/>
    <w:rsid w:val="4B700C5B"/>
    <w:rsid w:val="4B756F90"/>
    <w:rsid w:val="4C0947E3"/>
    <w:rsid w:val="4C5B7215"/>
    <w:rsid w:val="4D1D096E"/>
    <w:rsid w:val="4E772300"/>
    <w:rsid w:val="4F4026F2"/>
    <w:rsid w:val="4F812BA9"/>
    <w:rsid w:val="503201EC"/>
    <w:rsid w:val="50760AC1"/>
    <w:rsid w:val="50F11EF6"/>
    <w:rsid w:val="511D718F"/>
    <w:rsid w:val="51505C0D"/>
    <w:rsid w:val="52CA50F4"/>
    <w:rsid w:val="53035F10"/>
    <w:rsid w:val="530C74BB"/>
    <w:rsid w:val="53931C74"/>
    <w:rsid w:val="55AF2380"/>
    <w:rsid w:val="55DFB794"/>
    <w:rsid w:val="57DC5B97"/>
    <w:rsid w:val="58EB7B73"/>
    <w:rsid w:val="5A08132C"/>
    <w:rsid w:val="5A0F7891"/>
    <w:rsid w:val="5A805270"/>
    <w:rsid w:val="5A9164F8"/>
    <w:rsid w:val="5B377137"/>
    <w:rsid w:val="5B9938B6"/>
    <w:rsid w:val="5C375744"/>
    <w:rsid w:val="5D9E6F62"/>
    <w:rsid w:val="5E1C432A"/>
    <w:rsid w:val="5E345B18"/>
    <w:rsid w:val="5EE4309A"/>
    <w:rsid w:val="5F182D44"/>
    <w:rsid w:val="5F93468B"/>
    <w:rsid w:val="601843B3"/>
    <w:rsid w:val="602F0E80"/>
    <w:rsid w:val="60C5514D"/>
    <w:rsid w:val="60EE1FAE"/>
    <w:rsid w:val="62210161"/>
    <w:rsid w:val="622F4911"/>
    <w:rsid w:val="62845A09"/>
    <w:rsid w:val="63302D52"/>
    <w:rsid w:val="64B93526"/>
    <w:rsid w:val="64BA248B"/>
    <w:rsid w:val="64CA2D32"/>
    <w:rsid w:val="65AD48B9"/>
    <w:rsid w:val="65C0474F"/>
    <w:rsid w:val="6646288C"/>
    <w:rsid w:val="67010561"/>
    <w:rsid w:val="68D00CC1"/>
    <w:rsid w:val="6A4502BD"/>
    <w:rsid w:val="6A4A2290"/>
    <w:rsid w:val="6A7C4ACE"/>
    <w:rsid w:val="6AFE1987"/>
    <w:rsid w:val="6B542CF9"/>
    <w:rsid w:val="6BD36970"/>
    <w:rsid w:val="6BFE31BA"/>
    <w:rsid w:val="6CCB6204"/>
    <w:rsid w:val="6CF272CA"/>
    <w:rsid w:val="6D1F7993"/>
    <w:rsid w:val="6DD24183"/>
    <w:rsid w:val="6E3277BA"/>
    <w:rsid w:val="6EEEDA2C"/>
    <w:rsid w:val="6F0F0799"/>
    <w:rsid w:val="6FF620C1"/>
    <w:rsid w:val="702A28D7"/>
    <w:rsid w:val="703E7A5C"/>
    <w:rsid w:val="723839D1"/>
    <w:rsid w:val="725D3437"/>
    <w:rsid w:val="73F65548"/>
    <w:rsid w:val="74DB208E"/>
    <w:rsid w:val="75645AA5"/>
    <w:rsid w:val="75FC4D15"/>
    <w:rsid w:val="763B75EC"/>
    <w:rsid w:val="766326FA"/>
    <w:rsid w:val="77026A79"/>
    <w:rsid w:val="77E141C3"/>
    <w:rsid w:val="78632E2A"/>
    <w:rsid w:val="7A1940E8"/>
    <w:rsid w:val="7A444A03"/>
    <w:rsid w:val="7A7B26AD"/>
    <w:rsid w:val="7AC06311"/>
    <w:rsid w:val="7AF1296F"/>
    <w:rsid w:val="7B0326A2"/>
    <w:rsid w:val="7B237FEE"/>
    <w:rsid w:val="7B7470FC"/>
    <w:rsid w:val="7B75534E"/>
    <w:rsid w:val="7B83585A"/>
    <w:rsid w:val="7BE402A5"/>
    <w:rsid w:val="7C1D7794"/>
    <w:rsid w:val="7C793F78"/>
    <w:rsid w:val="7C9B7203"/>
    <w:rsid w:val="7D873368"/>
    <w:rsid w:val="7DFB36B6"/>
    <w:rsid w:val="7F3909EF"/>
    <w:rsid w:val="7F7D8615"/>
    <w:rsid w:val="7FFB71DE"/>
    <w:rsid w:val="ADDF7982"/>
    <w:rsid w:val="CFDFD8A4"/>
    <w:rsid w:val="E7F528B2"/>
    <w:rsid w:val="F7FEEAFF"/>
    <w:rsid w:val="FDDA51A0"/>
    <w:rsid w:val="FF9A08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4">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paragraph" w:styleId="5">
    <w:name w:val="heading 5"/>
    <w:basedOn w:val="1"/>
    <w:next w:val="1"/>
    <w:semiHidden/>
    <w:unhideWhenUsed/>
    <w:qFormat/>
    <w:uiPriority w:val="0"/>
    <w:pPr>
      <w:spacing w:beforeAutospacing="1" w:afterAutospacing="1"/>
      <w:jc w:val="left"/>
      <w:outlineLvl w:val="4"/>
    </w:pPr>
    <w:rPr>
      <w:rFonts w:hint="eastAsia" w:ascii="宋体" w:hAnsi="宋体" w:eastAsia="宋体" w:cs="Times New Roman"/>
      <w:b/>
      <w:bCs/>
      <w:kern w:val="0"/>
      <w:sz w:val="20"/>
      <w:szCs w:val="20"/>
    </w:rPr>
  </w:style>
  <w:style w:type="paragraph" w:styleId="6">
    <w:name w:val="heading 6"/>
    <w:basedOn w:val="1"/>
    <w:next w:val="1"/>
    <w:semiHidden/>
    <w:unhideWhenUsed/>
    <w:qFormat/>
    <w:uiPriority w:val="0"/>
    <w:pPr>
      <w:spacing w:beforeAutospacing="1" w:afterAutospacing="1"/>
      <w:jc w:val="left"/>
      <w:outlineLvl w:val="5"/>
    </w:pPr>
    <w:rPr>
      <w:rFonts w:hint="eastAsia" w:ascii="宋体" w:hAnsi="宋体" w:eastAsia="宋体" w:cs="Times New Roman"/>
      <w:b/>
      <w:bCs/>
      <w:kern w:val="0"/>
      <w:sz w:val="15"/>
      <w:szCs w:val="15"/>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Body Text First Indent 2"/>
    <w:basedOn w:val="1"/>
    <w:next w:val="1"/>
    <w:qFormat/>
    <w:uiPriority w:val="99"/>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customStyle="1" w:styleId="15">
    <w:name w:val="页眉 Char"/>
    <w:basedOn w:val="13"/>
    <w:link w:val="8"/>
    <w:qFormat/>
    <w:uiPriority w:val="0"/>
    <w:rPr>
      <w:rFonts w:asciiTheme="minorHAnsi" w:hAnsiTheme="minorHAnsi" w:eastAsiaTheme="minorEastAsia" w:cstheme="minorBidi"/>
      <w:kern w:val="2"/>
      <w:sz w:val="18"/>
      <w:szCs w:val="18"/>
    </w:rPr>
  </w:style>
  <w:style w:type="character" w:customStyle="1" w:styleId="16">
    <w:name w:val="页脚 Char"/>
    <w:basedOn w:val="13"/>
    <w:link w:val="7"/>
    <w:qFormat/>
    <w:uiPriority w:val="0"/>
    <w:rPr>
      <w:rFonts w:asciiTheme="minorHAnsi" w:hAnsiTheme="minorHAnsi" w:eastAsiaTheme="minorEastAsia" w:cstheme="minorBidi"/>
      <w:kern w:val="2"/>
      <w:sz w:val="18"/>
      <w:szCs w:val="18"/>
    </w:rPr>
  </w:style>
  <w:style w:type="paragraph" w:customStyle="1" w:styleId="17">
    <w:name w:val="null3"/>
    <w:hidden/>
    <w:qFormat/>
    <w:uiPriority w:val="0"/>
    <w:rPr>
      <w:rFonts w:hint="eastAsia" w:asciiTheme="minorHAnsi" w:hAnsiTheme="minorHAnsi" w:eastAsiaTheme="minorEastAsia" w:cstheme="minorBidi"/>
      <w:lang w:val="en-US" w:eastAsia="zh-Hans"/>
    </w:rPr>
  </w:style>
  <w:style w:type="table" w:customStyle="1" w:styleId="1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27</Pages>
  <Words>1522</Words>
  <Characters>1805</Characters>
  <Lines>119</Lines>
  <Paragraphs>33</Paragraphs>
  <TotalTime>19</TotalTime>
  <ScaleCrop>false</ScaleCrop>
  <LinksUpToDate>false</LinksUpToDate>
  <CharactersWithSpaces>1805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2024-03-21T07:31:00Z</dcterms:created>
  <dc:creator>Administrator</dc:creator>
  <cp:lastModifiedBy>WPS</cp:lastModifiedBy>
  <dcterms:modified xsi:type="dcterms:W3CDTF">2026-08-14T10:00:10Z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989E6F73ECAA4F9E8979ED9386E3BAF4_13</vt:lpwstr>
  </property>
  <property fmtid="{D5CDD505-2E9C-101B-9397-08002B2CF9AE}" pid="4" name="KSOTemplateDocerSaveRecord">
    <vt:lpwstr>eyJoZGlkIjoiMDljOTI0YmEwNTE4Y2EyNDc1ZTk3NDQ3NjMyNGIyNDMiLCJ1c2VySWQiOiI0MTk5MTUxNjYifQ==</vt:lpwstr>
  </property>
</Properties>
</file>