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B12" w:rsidRDefault="00064B12" w:rsidP="00064B12">
      <w:pPr>
        <w:spacing w:line="50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2024年厦门市无线电频谱态势分析服务项目</w:t>
      </w:r>
    </w:p>
    <w:p w:rsidR="00064B12" w:rsidRDefault="00064B12" w:rsidP="00064B12">
      <w:pPr>
        <w:spacing w:line="500" w:lineRule="exact"/>
        <w:rPr>
          <w:rFonts w:ascii="Calibri" w:eastAsia="宋体" w:hAnsi="Calibri" w:hint="eastAsia"/>
          <w:szCs w:val="24"/>
        </w:rPr>
      </w:pPr>
    </w:p>
    <w:p w:rsidR="00064B12" w:rsidRDefault="00064B12" w:rsidP="00064B12">
      <w:pPr>
        <w:spacing w:line="500" w:lineRule="exact"/>
        <w:ind w:firstLineChars="200" w:firstLine="640"/>
        <w:rPr>
          <w:rFonts w:ascii="黑体" w:eastAsia="黑体" w:hAnsi="黑体" w:cs="黑体"/>
          <w:sz w:val="32"/>
          <w:szCs w:val="40"/>
        </w:rPr>
      </w:pPr>
      <w:r>
        <w:rPr>
          <w:rFonts w:ascii="黑体" w:eastAsia="黑体" w:hAnsi="黑体" w:cs="黑体" w:hint="eastAsia"/>
          <w:sz w:val="32"/>
          <w:szCs w:val="40"/>
        </w:rPr>
        <w:t>一、需求背景</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目前常规无线电监测主要依靠各类固定监测站。固定监测站受站点密度、站点高度等多种因素的限制，在发现不明信号、掌握频谱态势等方面还存在一定程度的不足。在监测能力方面，现有固定监测站、移动监测车通常包括频谱扫描、占用度计算、模拟信号解调监听、信号监测测向等常规功能，对航空GNSS干扰预警以及查处、2G/3G/4G/5G等各类公众移动通信基站或专网基站等空口信息的解调、解码等专项业务的识别分析方面还欠缺。</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为进一步掌握多种专项无线电信号分布情况和全市电磁频谱态势，掌握各类无线电台的发射特性和地理分布特性，提高无线电监测的广度和深度，厦门市无线电管理局拟以购买服务的形式开展域内无线电频谱态势分析服务。通过分析、统计、展示无线电频谱态势，为无线电管理提供可靠的数据支撑。</w:t>
      </w:r>
    </w:p>
    <w:p w:rsidR="00064B12" w:rsidRDefault="00064B12" w:rsidP="00064B12">
      <w:pPr>
        <w:spacing w:line="500" w:lineRule="exact"/>
        <w:ind w:firstLineChars="200" w:firstLine="640"/>
        <w:rPr>
          <w:rFonts w:ascii="黑体" w:eastAsia="黑体" w:hAnsi="黑体" w:cs="黑体" w:hint="eastAsia"/>
          <w:sz w:val="32"/>
          <w:szCs w:val="40"/>
        </w:rPr>
      </w:pPr>
      <w:r>
        <w:rPr>
          <w:rFonts w:ascii="黑体" w:eastAsia="黑体" w:hAnsi="黑体" w:cs="黑体" w:hint="eastAsia"/>
          <w:sz w:val="32"/>
          <w:szCs w:val="40"/>
        </w:rPr>
        <w:t>二、频谱态势分析服务要求</w:t>
      </w:r>
    </w:p>
    <w:p w:rsidR="00064B12" w:rsidRDefault="00064B12" w:rsidP="00064B12">
      <w:pPr>
        <w:spacing w:line="500" w:lineRule="exact"/>
        <w:ind w:firstLineChars="200" w:firstLine="640"/>
        <w:rPr>
          <w:rFonts w:ascii="楷体_GB2312" w:eastAsia="楷体_GB2312" w:hAnsi="楷体_GB2312" w:cs="楷体_GB2312" w:hint="eastAsia"/>
          <w:b/>
          <w:bCs/>
          <w:sz w:val="32"/>
          <w:szCs w:val="40"/>
        </w:rPr>
      </w:pPr>
      <w:r>
        <w:rPr>
          <w:rFonts w:ascii="楷体_GB2312" w:eastAsia="楷体_GB2312" w:hAnsi="楷体_GB2312" w:cs="楷体_GB2312" w:hint="eastAsia"/>
          <w:b/>
          <w:bCs/>
          <w:sz w:val="32"/>
          <w:szCs w:val="40"/>
        </w:rPr>
        <w:t>（一）本市及周边区域航空GNSS干扰实时告警及统计汇总</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在合同签订后的一年之内，通过“周报”的形式，定期汇总厦门地区航空GNSS干扰的统计情况；通过实时告警及统计分析的形式，提供航空GNSS干扰较严重的时段、空间分布特征等统计结果，以供干扰分析和处理。具体包括：</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1.每周提供一份GNSS干扰分析报告，内容包含但不限于报告期内不同严重等级的航空GNSS干扰的汇总情况。需列出疑似地面干扰源导致的航空GNSS干扰的具体航班列表，以及疑似航班自身不明干扰源导致的航空GNSS干扰的具体航班列表。每个被干扰的航班需列出ICAO编号、航班号、航司名、被干扰的具体时段以及坐标范围、严重等级、高度等信息，可以在电子地图上显示上述航班信息。</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2.能根据民航航空管制站提供的GNSS干扰投诉情况及时提供</w:t>
      </w:r>
      <w:r>
        <w:rPr>
          <w:rFonts w:ascii="仿宋_GB2312" w:eastAsia="仿宋_GB2312" w:hAnsi="仿宋_GB2312" w:cs="仿宋_GB2312" w:hint="eastAsia"/>
          <w:sz w:val="32"/>
          <w:szCs w:val="40"/>
        </w:rPr>
        <w:lastRenderedPageBreak/>
        <w:t>实时干扰分析情况，可分天或者分小时段进行统计并在电子地图上绘制被干扰航班的分布情况，可单独绘制某一个受干扰航班的航迹，可单独绘制某一个受干扰航班具体受干扰的系列坐标点，列出每一个航班受干扰的具体时间点、坐标点、高度等信息，可以根据不同的高度、距离监测点的距离、干扰严重程度等进行统计过滤。</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3.航空GNSS干扰实时告警所需数据来源由服务提供商联系相关部门获取。</w:t>
      </w:r>
    </w:p>
    <w:p w:rsidR="00064B12" w:rsidRDefault="00064B12" w:rsidP="00064B12">
      <w:pPr>
        <w:spacing w:line="500" w:lineRule="exact"/>
        <w:ind w:firstLineChars="200" w:firstLine="640"/>
        <w:rPr>
          <w:rFonts w:ascii="楷体_GB2312" w:eastAsia="楷体_GB2312" w:hAnsi="楷体_GB2312" w:cs="楷体_GB2312" w:hint="eastAsia"/>
          <w:b/>
          <w:bCs/>
          <w:sz w:val="32"/>
          <w:szCs w:val="40"/>
        </w:rPr>
      </w:pPr>
      <w:r>
        <w:rPr>
          <w:rFonts w:ascii="楷体_GB2312" w:eastAsia="楷体_GB2312" w:hAnsi="楷体_GB2312" w:cs="楷体_GB2312" w:hint="eastAsia"/>
          <w:b/>
          <w:bCs/>
          <w:sz w:val="32"/>
          <w:szCs w:val="40"/>
        </w:rPr>
        <w:t>（二）本市及周边区域航空GNSS干扰协查</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合同签订后，在厦门无线电管理局需要的任何时间（特殊情况下，可在1年服务期限外），提供不少于2次本市及周边区域的航空GNSS重大干扰协查服务。服务提供商需自行安排人员和提供车辆，自行携带各种专用监测设备，协助我方开展GNSS干扰源监测与查找定位服务，直至查到或探明干扰来源、或者消除严重干扰现象为止。查找到的干扰源是否即为引发当前航空GNSS干扰告警的主要来源，可通过开关机进行验证。同时，参考民航厦门空管站的反馈信息确认航空GNSS干扰是否已消除。</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由于航空干扰具有跨区域的特性，因而实际遂行查找的区域不局限于厦门管辖的行政区域，在有需要时，需要向周边地市（漳州、泉州）扩展区域。每次干扰排查活动结束后，需撰写出对应的排查详细报告。</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在条件允许时，查找航空GNSS干扰源的同时，可同步开展一次“频谱态势专项路测”的工作。</w:t>
      </w:r>
    </w:p>
    <w:p w:rsidR="00064B12" w:rsidRDefault="00064B12" w:rsidP="00064B12">
      <w:pPr>
        <w:spacing w:line="500" w:lineRule="exact"/>
        <w:ind w:firstLineChars="200" w:firstLine="640"/>
        <w:rPr>
          <w:rFonts w:ascii="楷体_GB2312" w:eastAsia="楷体_GB2312" w:hAnsi="楷体_GB2312" w:cs="楷体_GB2312" w:hint="eastAsia"/>
          <w:b/>
          <w:bCs/>
          <w:sz w:val="32"/>
          <w:szCs w:val="40"/>
        </w:rPr>
      </w:pPr>
      <w:r>
        <w:rPr>
          <w:rFonts w:ascii="楷体_GB2312" w:eastAsia="楷体_GB2312" w:hAnsi="楷体_GB2312" w:cs="楷体_GB2312" w:hint="eastAsia"/>
          <w:b/>
          <w:bCs/>
          <w:sz w:val="32"/>
          <w:szCs w:val="40"/>
        </w:rPr>
        <w:t>（三）频谱态势路测分析</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1.路测中能自动、及时发现是否有不明信号，要求具有移动式频谱监测能力，监测频率范围20MHz-6000MHz。</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2.频谱监测结果和当前坐标位置自动关联，能形成类似频谱地图的移动频谱轨迹图。</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3.基于地理信息系统和移动监测数据，分析形成网格化占用</w:t>
      </w:r>
      <w:r>
        <w:rPr>
          <w:rFonts w:ascii="仿宋_GB2312" w:eastAsia="仿宋_GB2312" w:hAnsi="仿宋_GB2312" w:cs="仿宋_GB2312" w:hint="eastAsia"/>
          <w:sz w:val="32"/>
          <w:szCs w:val="40"/>
        </w:rPr>
        <w:lastRenderedPageBreak/>
        <w:t>度分布图、信号覆盖率分布图、基站网络覆盖质量分布图、背景噪声分布图、业务承载情况等。</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4.自动识别和侦测GNSS发射源（包括压制式、诱骗式）的能力，并能进行及时查找。</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5.对156.8MHz（VHF-ch16）、156.525MHz（DSC-ch70） 、121.5MHz（遇险和应急频率） 、243MHz（遇险和应急频率）、406-406.1MHZ（EPIRB）、1530-1544MHz（卫星通信及空对地遇险和安全）、1544-1545MHz(空对地遇险和安全）、1626.5-1645.5MHz（卫星通信及地对空遇险和安全）、1645.5-1646.5MHz（地对空遇险和安全）等国际遇险通信频率非法占用的监测。</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6.对船舶自动识别系统（AIS）信号的解调、解码，能在电子地图上自动、动态标绘附近各船舶的船名、呼号、国籍、地理位置信息和行进方向。有助于查处篡改或冒用无线电台识别码、恶意实施无线电干扰，非法占用频道、违反通信秩序，“一码多船、一船多码”等违法行为。</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7.对接收的调频广播进行同步解调，能自动记录各节目的声音，以便及时发现黑广播、不明广播信号。</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8.对接收的常规模拟电视、数字电视（ATV/DTMB/DVB-T）进行解调解码，能自动记录各电视节目的声音、图像，以便及时发现不明电视信号。</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9.对2G/3G/4G/5G等各类公众移动通信基站或专网移动通信基站空口信息进行解调、解码和分析识别，便于边界无线电协调，及时发现伪基站或仿真基站。</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10、对模拟对讲、数字对讲（DMR/dPMR等）信号的分析识别，能解调模拟对讲、数字对讲语音内容并有效保存。</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11.对数字集群（TETRA/PDT等）信号的分析识别。</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12.每年开展2次路测；每次路测均需汇总形成有价值的结论，撰写对应的路测报告，内容包含但不限于对上述各无线电业务子系统进行解调、解码的结果进行分析、汇总，列出已知信号及其</w:t>
      </w:r>
      <w:r>
        <w:rPr>
          <w:rFonts w:ascii="仿宋_GB2312" w:eastAsia="仿宋_GB2312" w:hAnsi="仿宋_GB2312" w:cs="仿宋_GB2312" w:hint="eastAsia"/>
          <w:sz w:val="32"/>
          <w:szCs w:val="40"/>
        </w:rPr>
        <w:lastRenderedPageBreak/>
        <w:t>发射、分布等特性，识别异常或未知信号，查明违规用频、违规发射等情况等。</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13.路测区域：包含厦门市全部行政区域，应覆盖所有三级及以上主要道路。路测所需人员、车辆及设备均由服务商提供商自行解决。路测过程可动态回溯展示。</w:t>
      </w:r>
    </w:p>
    <w:p w:rsidR="00064B12" w:rsidRDefault="00064B12" w:rsidP="00064B12">
      <w:pPr>
        <w:spacing w:line="500" w:lineRule="exact"/>
        <w:ind w:firstLineChars="200" w:firstLine="640"/>
        <w:rPr>
          <w:rFonts w:ascii="黑体" w:eastAsia="黑体" w:hAnsi="黑体" w:cs="黑体" w:hint="eastAsia"/>
          <w:sz w:val="32"/>
          <w:szCs w:val="40"/>
        </w:rPr>
      </w:pPr>
      <w:r>
        <w:rPr>
          <w:rFonts w:ascii="黑体" w:eastAsia="黑体" w:hAnsi="黑体" w:cs="黑体" w:hint="eastAsia"/>
          <w:sz w:val="32"/>
          <w:szCs w:val="40"/>
        </w:rPr>
        <w:t>三、合同签订后服务期限</w:t>
      </w:r>
    </w:p>
    <w:p w:rsidR="00064B12" w:rsidRDefault="00064B12" w:rsidP="00064B12">
      <w:pPr>
        <w:spacing w:line="500" w:lineRule="exact"/>
        <w:ind w:firstLineChars="200" w:firstLine="640"/>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服务期限：一年（特殊情况下，本市及周边区域航空GNSS干扰排查可超出一年）。</w:t>
      </w:r>
    </w:p>
    <w:p w:rsidR="00064B12" w:rsidRDefault="00064B12" w:rsidP="00064B12">
      <w:pPr>
        <w:spacing w:line="500" w:lineRule="exact"/>
        <w:ind w:firstLineChars="200" w:firstLine="640"/>
        <w:rPr>
          <w:rFonts w:ascii="仿宋_GB2312" w:eastAsia="仿宋_GB2312" w:hAnsi="仿宋_GB2312" w:cs="仿宋_GB2312" w:hint="eastAsia"/>
          <w:b/>
          <w:bCs/>
          <w:sz w:val="32"/>
          <w:szCs w:val="40"/>
        </w:rPr>
      </w:pPr>
      <w:r>
        <w:rPr>
          <w:rFonts w:ascii="黑体" w:eastAsia="黑体" w:hAnsi="黑体" w:cs="黑体" w:hint="eastAsia"/>
          <w:sz w:val="32"/>
          <w:szCs w:val="40"/>
        </w:rPr>
        <w:t>四、其他</w:t>
      </w:r>
    </w:p>
    <w:p w:rsidR="00E779AC" w:rsidRPr="00064B12" w:rsidRDefault="00064B12" w:rsidP="00064B12">
      <w:pPr>
        <w:rPr>
          <w:szCs w:val="24"/>
        </w:rPr>
      </w:pPr>
      <w:r>
        <w:rPr>
          <w:rFonts w:ascii="仿宋_GB2312" w:eastAsia="仿宋_GB2312" w:hAnsi="仿宋_GB2312" w:cs="仿宋_GB2312" w:hint="eastAsia"/>
          <w:sz w:val="32"/>
          <w:szCs w:val="40"/>
        </w:rPr>
        <w:t>服务费用包括航空GNSS干扰预警报告、GNSS干扰监测与排查以及频谱态势路测分析所需的一切费用。</w:t>
      </w:r>
    </w:p>
    <w:sectPr w:rsidR="00E779AC" w:rsidRPr="00064B12" w:rsidSect="00DA5DA0">
      <w:pgSz w:w="11906" w:h="16838"/>
      <w:pgMar w:top="1134" w:right="1417" w:bottom="1134"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1E4" w:rsidRDefault="008271E4" w:rsidP="00E779AC">
      <w:r>
        <w:separator/>
      </w:r>
    </w:p>
  </w:endnote>
  <w:endnote w:type="continuationSeparator" w:id="1">
    <w:p w:rsidR="008271E4" w:rsidRDefault="008271E4" w:rsidP="00E77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1E4" w:rsidRDefault="008271E4" w:rsidP="00E779AC">
      <w:r>
        <w:separator/>
      </w:r>
    </w:p>
  </w:footnote>
  <w:footnote w:type="continuationSeparator" w:id="1">
    <w:p w:rsidR="008271E4" w:rsidRDefault="008271E4" w:rsidP="00E779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BhNGE0MmI0ZjllOGYxMWFjZGZmOWRjNTI1YjRjMDgifQ=="/>
  </w:docVars>
  <w:rsids>
    <w:rsidRoot w:val="002B32D1"/>
    <w:rsid w:val="000359BB"/>
    <w:rsid w:val="00064B12"/>
    <w:rsid w:val="00141BD3"/>
    <w:rsid w:val="002B32D1"/>
    <w:rsid w:val="007D4598"/>
    <w:rsid w:val="008271E4"/>
    <w:rsid w:val="008336FF"/>
    <w:rsid w:val="00AC4652"/>
    <w:rsid w:val="00AE2D34"/>
    <w:rsid w:val="00DA5DA0"/>
    <w:rsid w:val="00DF6503"/>
    <w:rsid w:val="00E779AC"/>
    <w:rsid w:val="0215208E"/>
    <w:rsid w:val="028C3C65"/>
    <w:rsid w:val="03676684"/>
    <w:rsid w:val="0438160E"/>
    <w:rsid w:val="04C50D6B"/>
    <w:rsid w:val="0548762F"/>
    <w:rsid w:val="05D572A0"/>
    <w:rsid w:val="07195ED0"/>
    <w:rsid w:val="07CE2BC3"/>
    <w:rsid w:val="081E5E9A"/>
    <w:rsid w:val="093933BE"/>
    <w:rsid w:val="0A740EC6"/>
    <w:rsid w:val="0B5A1EDB"/>
    <w:rsid w:val="0C2A0948"/>
    <w:rsid w:val="0C3E79DE"/>
    <w:rsid w:val="0CCB3A19"/>
    <w:rsid w:val="0D9C567C"/>
    <w:rsid w:val="0F2D28F0"/>
    <w:rsid w:val="0F8A3E81"/>
    <w:rsid w:val="101478CE"/>
    <w:rsid w:val="12F36F20"/>
    <w:rsid w:val="130916BE"/>
    <w:rsid w:val="131232E2"/>
    <w:rsid w:val="13A20852"/>
    <w:rsid w:val="13DA4490"/>
    <w:rsid w:val="14952165"/>
    <w:rsid w:val="14E7655D"/>
    <w:rsid w:val="15086DDB"/>
    <w:rsid w:val="15E45152"/>
    <w:rsid w:val="162E7EDC"/>
    <w:rsid w:val="16A36DBB"/>
    <w:rsid w:val="16F45869"/>
    <w:rsid w:val="175B7696"/>
    <w:rsid w:val="184E4AE5"/>
    <w:rsid w:val="18AD2173"/>
    <w:rsid w:val="193F6FDA"/>
    <w:rsid w:val="199D176C"/>
    <w:rsid w:val="1A4268EB"/>
    <w:rsid w:val="1A6739DB"/>
    <w:rsid w:val="1C5C1D06"/>
    <w:rsid w:val="1D320E99"/>
    <w:rsid w:val="1EA26DE3"/>
    <w:rsid w:val="1FDE2C46"/>
    <w:rsid w:val="208E2217"/>
    <w:rsid w:val="20CC23E1"/>
    <w:rsid w:val="22E122EF"/>
    <w:rsid w:val="23BB662F"/>
    <w:rsid w:val="23C12A00"/>
    <w:rsid w:val="23CE7442"/>
    <w:rsid w:val="23D557DC"/>
    <w:rsid w:val="24574847"/>
    <w:rsid w:val="24B16B47"/>
    <w:rsid w:val="251327A8"/>
    <w:rsid w:val="2A85088F"/>
    <w:rsid w:val="2B0760E4"/>
    <w:rsid w:val="2C9D54D5"/>
    <w:rsid w:val="2D4F33A1"/>
    <w:rsid w:val="2E165C6D"/>
    <w:rsid w:val="2EB32116"/>
    <w:rsid w:val="2F326EA5"/>
    <w:rsid w:val="3096561A"/>
    <w:rsid w:val="31176711"/>
    <w:rsid w:val="31B5679B"/>
    <w:rsid w:val="33784CD4"/>
    <w:rsid w:val="33EE32C2"/>
    <w:rsid w:val="34621157"/>
    <w:rsid w:val="34F32864"/>
    <w:rsid w:val="35245113"/>
    <w:rsid w:val="35312B2F"/>
    <w:rsid w:val="3534120B"/>
    <w:rsid w:val="3575771D"/>
    <w:rsid w:val="36B81FB7"/>
    <w:rsid w:val="373B6E30"/>
    <w:rsid w:val="37BB1719"/>
    <w:rsid w:val="38012FC4"/>
    <w:rsid w:val="39DA2245"/>
    <w:rsid w:val="39F03816"/>
    <w:rsid w:val="3A6500E2"/>
    <w:rsid w:val="3A9B523F"/>
    <w:rsid w:val="3B8A4AF7"/>
    <w:rsid w:val="3BD06A2B"/>
    <w:rsid w:val="3CF439AC"/>
    <w:rsid w:val="3E2274D6"/>
    <w:rsid w:val="3F5A5177"/>
    <w:rsid w:val="3F6F5283"/>
    <w:rsid w:val="3F706134"/>
    <w:rsid w:val="409C2F01"/>
    <w:rsid w:val="421A0D47"/>
    <w:rsid w:val="430020BB"/>
    <w:rsid w:val="4526151E"/>
    <w:rsid w:val="473B5C58"/>
    <w:rsid w:val="483E7E42"/>
    <w:rsid w:val="487317C8"/>
    <w:rsid w:val="48972614"/>
    <w:rsid w:val="48D672DE"/>
    <w:rsid w:val="49D2773F"/>
    <w:rsid w:val="49D74554"/>
    <w:rsid w:val="4AB20F2B"/>
    <w:rsid w:val="4AEC26D0"/>
    <w:rsid w:val="4AFD102B"/>
    <w:rsid w:val="4B867388"/>
    <w:rsid w:val="4C1C06D1"/>
    <w:rsid w:val="4E232084"/>
    <w:rsid w:val="4E924C46"/>
    <w:rsid w:val="4ECB31E1"/>
    <w:rsid w:val="4F230624"/>
    <w:rsid w:val="508D27A6"/>
    <w:rsid w:val="51E20E99"/>
    <w:rsid w:val="530A3743"/>
    <w:rsid w:val="53BF4C42"/>
    <w:rsid w:val="53F27225"/>
    <w:rsid w:val="54F478A3"/>
    <w:rsid w:val="560D3285"/>
    <w:rsid w:val="5636125F"/>
    <w:rsid w:val="575E6CF1"/>
    <w:rsid w:val="599F2E79"/>
    <w:rsid w:val="5A9B4E50"/>
    <w:rsid w:val="5B343636"/>
    <w:rsid w:val="5B347277"/>
    <w:rsid w:val="5D485594"/>
    <w:rsid w:val="5E663360"/>
    <w:rsid w:val="608525E1"/>
    <w:rsid w:val="608B7FAD"/>
    <w:rsid w:val="608F5B81"/>
    <w:rsid w:val="62B121A1"/>
    <w:rsid w:val="63A06B3E"/>
    <w:rsid w:val="63E16410"/>
    <w:rsid w:val="64264155"/>
    <w:rsid w:val="650D2C1F"/>
    <w:rsid w:val="659571A1"/>
    <w:rsid w:val="65D648DA"/>
    <w:rsid w:val="66A0228C"/>
    <w:rsid w:val="671A2A3A"/>
    <w:rsid w:val="67975A93"/>
    <w:rsid w:val="692C7B17"/>
    <w:rsid w:val="69567B1D"/>
    <w:rsid w:val="69645DBB"/>
    <w:rsid w:val="69EE4843"/>
    <w:rsid w:val="6A493935"/>
    <w:rsid w:val="6A7C14DB"/>
    <w:rsid w:val="6ABE14AD"/>
    <w:rsid w:val="6BC127FA"/>
    <w:rsid w:val="6C61648A"/>
    <w:rsid w:val="6D3F05F3"/>
    <w:rsid w:val="6DAE50B9"/>
    <w:rsid w:val="6DE309C1"/>
    <w:rsid w:val="6DFA4688"/>
    <w:rsid w:val="6ED50C51"/>
    <w:rsid w:val="6EF40E68"/>
    <w:rsid w:val="6F793DF0"/>
    <w:rsid w:val="70117A67"/>
    <w:rsid w:val="710D46D2"/>
    <w:rsid w:val="71834E81"/>
    <w:rsid w:val="71CB19BF"/>
    <w:rsid w:val="7231799F"/>
    <w:rsid w:val="72C07522"/>
    <w:rsid w:val="72DD2FC3"/>
    <w:rsid w:val="751B5F81"/>
    <w:rsid w:val="75AB6268"/>
    <w:rsid w:val="774421EE"/>
    <w:rsid w:val="77A94A29"/>
    <w:rsid w:val="791B54B2"/>
    <w:rsid w:val="79922AD0"/>
    <w:rsid w:val="79E96D1D"/>
    <w:rsid w:val="7A557D7A"/>
    <w:rsid w:val="7E832DD4"/>
    <w:rsid w:val="7ED54AD1"/>
    <w:rsid w:val="7EFB610F"/>
    <w:rsid w:val="7F3C49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5DA0"/>
    <w:pPr>
      <w:widowControl w:val="0"/>
      <w:jc w:val="both"/>
    </w:pPr>
    <w:rPr>
      <w:rFonts w:ascii="等线" w:eastAsia="等线" w:hAnsi="等线"/>
      <w:kern w:val="2"/>
      <w:sz w:val="21"/>
      <w:szCs w:val="22"/>
    </w:rPr>
  </w:style>
  <w:style w:type="paragraph" w:styleId="1">
    <w:name w:val="heading 1"/>
    <w:basedOn w:val="a"/>
    <w:next w:val="a"/>
    <w:qFormat/>
    <w:rsid w:val="00DA5DA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A5DA0"/>
    <w:pPr>
      <w:tabs>
        <w:tab w:val="center" w:pos="4153"/>
        <w:tab w:val="right" w:pos="8306"/>
      </w:tabs>
      <w:snapToGrid w:val="0"/>
      <w:jc w:val="left"/>
    </w:pPr>
    <w:rPr>
      <w:sz w:val="18"/>
      <w:szCs w:val="18"/>
    </w:rPr>
  </w:style>
  <w:style w:type="paragraph" w:styleId="a4">
    <w:name w:val="header"/>
    <w:basedOn w:val="a"/>
    <w:link w:val="Char0"/>
    <w:rsid w:val="00DA5DA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DA5DA0"/>
    <w:pPr>
      <w:spacing w:beforeAutospacing="1" w:afterAutospacing="1"/>
      <w:jc w:val="left"/>
    </w:pPr>
    <w:rPr>
      <w:rFonts w:ascii="Calibri" w:eastAsia="宋体" w:hAnsi="Calibri"/>
      <w:kern w:val="0"/>
      <w:sz w:val="24"/>
      <w:szCs w:val="24"/>
    </w:rPr>
  </w:style>
  <w:style w:type="character" w:styleId="a6">
    <w:name w:val="Strong"/>
    <w:basedOn w:val="a0"/>
    <w:qFormat/>
    <w:rsid w:val="00DA5DA0"/>
    <w:rPr>
      <w:rFonts w:cs="Times New Roman"/>
      <w:b/>
    </w:rPr>
  </w:style>
  <w:style w:type="paragraph" w:customStyle="1" w:styleId="null3">
    <w:name w:val="null3"/>
    <w:hidden/>
    <w:qFormat/>
    <w:rsid w:val="00DA5DA0"/>
    <w:rPr>
      <w:rFonts w:asciiTheme="minorHAnsi" w:eastAsiaTheme="minorEastAsia" w:hAnsiTheme="minorHAnsi" w:cstheme="minorBidi" w:hint="eastAsia"/>
    </w:rPr>
  </w:style>
  <w:style w:type="character" w:customStyle="1" w:styleId="Char0">
    <w:name w:val="页眉 Char"/>
    <w:basedOn w:val="a0"/>
    <w:link w:val="a4"/>
    <w:qFormat/>
    <w:rsid w:val="00DA5DA0"/>
    <w:rPr>
      <w:rFonts w:ascii="等线" w:eastAsia="等线" w:hAnsi="等线"/>
      <w:kern w:val="2"/>
      <w:sz w:val="18"/>
      <w:szCs w:val="18"/>
    </w:rPr>
  </w:style>
  <w:style w:type="character" w:customStyle="1" w:styleId="Char">
    <w:name w:val="页脚 Char"/>
    <w:basedOn w:val="a0"/>
    <w:link w:val="a3"/>
    <w:rsid w:val="00DA5DA0"/>
    <w:rPr>
      <w:rFonts w:ascii="等线" w:eastAsia="等线" w:hAnsi="等线"/>
      <w:kern w:val="2"/>
      <w:sz w:val="18"/>
      <w:szCs w:val="18"/>
    </w:rPr>
  </w:style>
</w:styles>
</file>

<file path=word/webSettings.xml><?xml version="1.0" encoding="utf-8"?>
<w:webSettings xmlns:r="http://schemas.openxmlformats.org/officeDocument/2006/relationships" xmlns:w="http://schemas.openxmlformats.org/wordprocessingml/2006/main">
  <w:divs>
    <w:div w:id="850067821">
      <w:bodyDiv w:val="1"/>
      <w:marLeft w:val="0"/>
      <w:marRight w:val="0"/>
      <w:marTop w:val="0"/>
      <w:marBottom w:val="0"/>
      <w:divBdr>
        <w:top w:val="none" w:sz="0" w:space="0" w:color="auto"/>
        <w:left w:val="none" w:sz="0" w:space="0" w:color="auto"/>
        <w:bottom w:val="none" w:sz="0" w:space="0" w:color="auto"/>
        <w:right w:val="none" w:sz="0" w:space="0" w:color="auto"/>
      </w:divBdr>
    </w:div>
    <w:div w:id="1270090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362</Words>
  <Characters>2068</Characters>
  <Application>Microsoft Office Word</Application>
  <DocSecurity>0</DocSecurity>
  <Lines>17</Lines>
  <Paragraphs>4</Paragraphs>
  <ScaleCrop>false</ScaleCrop>
  <Company>Microsoft</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陈南阳</cp:lastModifiedBy>
  <cp:revision>7</cp:revision>
  <dcterms:created xsi:type="dcterms:W3CDTF">2023-10-11T03:11:00Z</dcterms:created>
  <dcterms:modified xsi:type="dcterms:W3CDTF">2024-10-23T02:44:00Z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14C57B5F81044447BD164566B020FE11_12</vt:lpwstr>
  </property>
</Properties>
</file>