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高级工程师职称面试答辩的程序和要求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面试答辩包括个人陈述和专家提问两个环节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widowControl w:val="0"/>
        <w:suppressAutoHyphens/>
        <w:wordWrap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个人陈述</w:t>
      </w:r>
    </w:p>
    <w:p>
      <w:pPr>
        <w:widowControl w:val="0"/>
        <w:suppressAutoHyphens/>
        <w:wordWrap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工信职改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号文件要求，从基本条件、业绩要求及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成果等方面展开,主要体现申报人所从事专业领域的技术技能水平，不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介绍一般性工作和行政管理工作。陈述时间不超过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suppressAutoHyphens/>
        <w:wordWrap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二、专家提问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在认真审阅申报材料的基础上，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围绕答辩对象提供的理论文章、业绩成果等各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道面试题目(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破格申报的增加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进行提问。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专家</w:t>
      </w:r>
      <w:r>
        <w:rPr>
          <w:rFonts w:ascii="仿宋_GB2312" w:hAnsi="仿宋_GB2312" w:eastAsia="仿宋_GB2312" w:cs="仿宋_GB2312"/>
          <w:color w:val="auto"/>
          <w:sz w:val="32"/>
        </w:rPr>
        <w:t>可针对答辩对象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其他申报材料相关的技术工作情况等</w:t>
      </w:r>
      <w:r>
        <w:rPr>
          <w:rFonts w:ascii="仿宋_GB2312" w:hAnsi="仿宋_GB2312" w:eastAsia="仿宋_GB2312" w:cs="仿宋_GB2312"/>
          <w:color w:val="auto"/>
          <w:sz w:val="32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询问</w:t>
      </w:r>
      <w:r>
        <w:rPr>
          <w:rFonts w:ascii="仿宋_GB2312" w:hAnsi="仿宋_GB2312" w:eastAsia="仿宋_GB2312" w:cs="仿宋_GB2312"/>
          <w:color w:val="auto"/>
          <w:sz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个人陈述完成后随即进行专家提问，时间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不超过10分钟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（破格申报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张晓峰</cp:lastModifiedBy>
  <cp:lastPrinted>2026-01-29T16:00:00Z</cp:lastPrinted>
  <dcterms:modified xsi:type="dcterms:W3CDTF">2026-01-30T08:16:52Z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19654A9141F62D149FEC7269D338602F</vt:lpwstr>
  </property>
</Properties>
</file>