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福建省食品产业供需对接活动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筹办服务采购报价单</w:t>
      </w:r>
    </w:p>
    <w:bookmarkEnd w:id="0"/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580" w:lineRule="exact"/>
        <w:rPr>
          <w:rFonts w:hint="eastAsia" w:ascii="宋体" w:hAnsi="宋体" w:cs="宋体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（盖章）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tbl>
      <w:tblPr>
        <w:tblW w:w="839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97"/>
        <w:gridCol w:w="4385"/>
        <w:gridCol w:w="28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95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  <w:t>服务名称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  <w:t>报价（万元）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29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  <w:t>福建省食品产业供需对接活动筹办服务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line="450" w:lineRule="atLeast"/>
              <w:ind w:firstLine="0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141414"/>
                <w:sz w:val="32"/>
                <w:szCs w:val="32"/>
                <w:shd w:val="clear" w:color="auto" w:fill="FFFFFF"/>
                <w:lang w:eastAsia="zh-CN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备注：报价超过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万元的视为无效报价。上述总价合计应包括所有服务以及相关税费等一切费用。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</w:p>
    <w:sectPr>
      <w:footerReference r:id="rId4" w:type="default"/>
      <w:footnotePr>
        <w:numFmt w:val="decimal"/>
      </w:footnote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4097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rPr>
      <w:rFonts w:ascii="Calibri" w:hAnsi="Calibri" w:eastAsia="宋体" w:cs="Times New Roman"/>
      <w:color w:val="auto"/>
      <w:sz w:val="21"/>
      <w:szCs w:val="24"/>
    </w:rPr>
  </w:style>
  <w:style w:type="paragraph" w:customStyle="1" w:styleId="5">
    <w:name w:val="BodyText1I2"/>
    <w:basedOn w:val="1"/>
    <w:qFormat/>
    <w:uiPriority w:val="0"/>
    <w:pPr>
      <w:ind w:left="2" w:firstLine="195" w:firstLineChars="195"/>
      <w:jc w:val="both"/>
      <w:textAlignment w:val="baseline"/>
    </w:pPr>
    <w:rPr>
      <w:rFonts w:ascii="Calibri" w:hAnsi="Calibri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1448</Characters>
  <Lines>0</Lines>
  <Paragraphs>63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2023-02-22T09:35:00Z</dcterms:created>
  <dc:creator>郑成</dc:creator>
  <cp:lastModifiedBy>wangshuai</cp:lastModifiedBy>
  <cp:lastPrinted>2025-07-08T15:33:00Z</cp:lastPrinted>
  <dcterms:modified xsi:type="dcterms:W3CDTF">2026-03-12T07:51:45Z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1b8e5c93f3304a6a89072a4dc8e9840d_23</vt:lpwstr>
  </property>
</Properties>
</file>