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227" w:rsidRPr="009627EE" w:rsidRDefault="00B11441">
      <w:pPr>
        <w:pStyle w:val="a5"/>
        <w:wordWrap w:val="0"/>
        <w:spacing w:beforeAutospacing="0" w:afterAutospacing="0" w:line="360" w:lineRule="auto"/>
        <w:jc w:val="both"/>
        <w:outlineLvl w:val="0"/>
        <w:rPr>
          <w:rFonts w:ascii="仿宋_GB2312" w:eastAsia="仿宋_GB2312" w:hAnsi="宋体" w:cs="宋体"/>
          <w:color w:val="000000" w:themeColor="text1"/>
        </w:rPr>
      </w:pPr>
      <w:r w:rsidRPr="009627EE">
        <w:rPr>
          <w:rFonts w:ascii="仿宋_GB2312" w:eastAsia="仿宋_GB2312" w:hAnsi="宋体" w:cs="宋体" w:hint="eastAsia"/>
          <w:color w:val="000000" w:themeColor="text1"/>
        </w:rPr>
        <w:t>附件</w:t>
      </w:r>
      <w:r w:rsidR="000F22CC">
        <w:rPr>
          <w:rFonts w:ascii="仿宋_GB2312" w:eastAsia="仿宋_GB2312" w:hAnsi="宋体" w:cs="宋体" w:hint="eastAsia"/>
          <w:color w:val="000000" w:themeColor="text1"/>
        </w:rPr>
        <w:t>2</w:t>
      </w:r>
    </w:p>
    <w:p w:rsidR="005C4227" w:rsidRPr="00074258" w:rsidRDefault="00B11441" w:rsidP="000F22CC">
      <w:pPr>
        <w:pStyle w:val="a5"/>
        <w:wordWrap w:val="0"/>
        <w:spacing w:beforeAutospacing="0" w:afterAutospacing="0" w:line="360" w:lineRule="auto"/>
        <w:jc w:val="center"/>
        <w:outlineLvl w:val="0"/>
        <w:rPr>
          <w:rFonts w:ascii="方正小标宋简体" w:eastAsia="方正小标宋简体" w:hAnsi="宋体" w:cs="宋体" w:hint="eastAsia"/>
          <w:bCs/>
          <w:color w:val="000000" w:themeColor="text1"/>
        </w:rPr>
      </w:pPr>
      <w:r w:rsidRPr="00074258">
        <w:rPr>
          <w:rFonts w:ascii="方正小标宋简体" w:eastAsia="方正小标宋简体" w:hAnsi="宋体" w:cs="宋体" w:hint="eastAsia"/>
          <w:bCs/>
          <w:color w:val="000000" w:themeColor="text1"/>
        </w:rPr>
        <w:t>2025年南平市无线电技术设备维修服务项目采购内容及要求</w:t>
      </w:r>
    </w:p>
    <w:p w:rsidR="000F22CC" w:rsidRPr="009627EE" w:rsidRDefault="000F22CC" w:rsidP="000F22CC">
      <w:pPr>
        <w:pStyle w:val="a5"/>
        <w:wordWrap w:val="0"/>
        <w:spacing w:beforeAutospacing="0" w:afterAutospacing="0" w:line="360" w:lineRule="auto"/>
        <w:jc w:val="center"/>
        <w:outlineLvl w:val="0"/>
        <w:rPr>
          <w:rFonts w:ascii="仿宋_GB2312" w:eastAsia="仿宋_GB2312" w:hAnsi="宋体" w:cs="宋体"/>
          <w:b/>
          <w:bCs/>
          <w:color w:val="000000" w:themeColor="text1"/>
        </w:rPr>
      </w:pPr>
    </w:p>
    <w:p w:rsidR="005C4227" w:rsidRPr="009627EE" w:rsidRDefault="00B11441">
      <w:pPr>
        <w:pStyle w:val="a5"/>
        <w:wordWrap w:val="0"/>
        <w:spacing w:beforeAutospacing="0" w:afterAutospacing="0" w:line="360" w:lineRule="auto"/>
        <w:outlineLvl w:val="1"/>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一、项目概况</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b/>
        </w:rPr>
      </w:pPr>
      <w:r w:rsidRPr="009627EE">
        <w:rPr>
          <w:rFonts w:ascii="仿宋_GB2312" w:eastAsia="仿宋_GB2312" w:hAnsi="宋体" w:cs="宋体" w:hint="eastAsia"/>
        </w:rPr>
        <w:t>南平市无线电管理局在日常监测中发现多个无线电管理技术设备出现不同故障，包括2台EB500监测接收机和2个HE309监测天线，为更有效地保障南平地区的监测技术能力，现拟对存在问题的设备进行维修，使其恢复正常工作状态，成交供应商承担设备故障维修、第三方检测、安装调试、售后保修、运输包装等工作。具体故障情况可参见技术服务要求中的服务列表。</w:t>
      </w:r>
    </w:p>
    <w:p w:rsidR="005C4227" w:rsidRPr="009627EE" w:rsidRDefault="00B11441">
      <w:pPr>
        <w:pStyle w:val="a5"/>
        <w:wordWrap w:val="0"/>
        <w:spacing w:beforeAutospacing="0" w:afterAutospacing="0" w:line="360" w:lineRule="auto"/>
        <w:outlineLvl w:val="1"/>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二、技术和服务要求</w:t>
      </w:r>
    </w:p>
    <w:p w:rsidR="005C4227" w:rsidRPr="009627EE" w:rsidRDefault="00B11441">
      <w:pPr>
        <w:pStyle w:val="a5"/>
        <w:wordWrap w:val="0"/>
        <w:spacing w:beforeAutospacing="0" w:afterAutospacing="0" w:line="360" w:lineRule="auto"/>
        <w:outlineLvl w:val="2"/>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1.总体要求</w:t>
      </w:r>
    </w:p>
    <w:p w:rsidR="005C4227" w:rsidRPr="009627EE" w:rsidRDefault="00B11441">
      <w:pPr>
        <w:wordWrap w:val="0"/>
        <w:spacing w:line="360" w:lineRule="auto"/>
        <w:ind w:firstLineChars="200" w:firstLine="480"/>
        <w:rPr>
          <w:rFonts w:ascii="仿宋_GB2312" w:eastAsia="仿宋_GB2312" w:hAnsi="宋体" w:cs="宋体"/>
          <w:sz w:val="24"/>
        </w:rPr>
      </w:pPr>
      <w:r w:rsidRPr="009627EE">
        <w:rPr>
          <w:rFonts w:ascii="仿宋_GB2312" w:eastAsia="仿宋_GB2312" w:hAnsi="宋体" w:cs="宋体" w:hint="eastAsia"/>
          <w:sz w:val="24"/>
        </w:rPr>
        <w:t>对出现故障的技术设备进行检查和维修，使其能恢复至正常工作状态。故障维修内容主要包括：</w:t>
      </w:r>
    </w:p>
    <w:p w:rsidR="005C4227" w:rsidRPr="009627EE" w:rsidRDefault="00B11441">
      <w:pPr>
        <w:pStyle w:val="a5"/>
        <w:wordWrap w:val="0"/>
        <w:spacing w:beforeAutospacing="0" w:afterAutospacing="0" w:line="360" w:lineRule="auto"/>
        <w:ind w:firstLine="480"/>
        <w:jc w:val="both"/>
        <w:rPr>
          <w:rFonts w:ascii="仿宋_GB2312" w:eastAsia="仿宋_GB2312" w:hAnsi="宋体" w:cs="宋体"/>
          <w:color w:val="000000"/>
        </w:rPr>
      </w:pPr>
      <w:r w:rsidRPr="009627EE">
        <w:rPr>
          <w:rFonts w:ascii="仿宋_GB2312" w:eastAsia="仿宋_GB2312" w:hAnsi="宋体" w:cs="宋体" w:hint="eastAsia"/>
          <w:color w:val="000000"/>
        </w:rPr>
        <w:t>（1）1台EB500监测接收机自检报错，提示预选器故障，需对预选器进行维修并进行整机功能性测试；</w:t>
      </w:r>
    </w:p>
    <w:p w:rsidR="005C4227" w:rsidRPr="009627EE" w:rsidRDefault="00B11441">
      <w:pPr>
        <w:pStyle w:val="a5"/>
        <w:wordWrap w:val="0"/>
        <w:spacing w:beforeAutospacing="0" w:afterAutospacing="0" w:line="360" w:lineRule="auto"/>
        <w:ind w:firstLine="480"/>
        <w:jc w:val="both"/>
        <w:rPr>
          <w:rFonts w:ascii="仿宋_GB2312" w:eastAsia="仿宋_GB2312" w:hAnsi="宋体" w:cs="宋体"/>
          <w:color w:val="000000"/>
        </w:rPr>
      </w:pPr>
      <w:r w:rsidRPr="009627EE">
        <w:rPr>
          <w:rFonts w:ascii="仿宋_GB2312" w:eastAsia="仿宋_GB2312" w:hAnsi="宋体" w:cs="宋体" w:hint="eastAsia"/>
          <w:color w:val="000000"/>
        </w:rPr>
        <w:t>（2）1台EB500监测接收机长自检报硬件错误，提示灵敏度超出范围，700MHz以上接收不到信号，需对预选器进行维修并进行整机功能性测试；</w:t>
      </w:r>
    </w:p>
    <w:p w:rsidR="005C4227" w:rsidRPr="009627EE" w:rsidRDefault="00B11441">
      <w:pPr>
        <w:pStyle w:val="a5"/>
        <w:wordWrap w:val="0"/>
        <w:spacing w:beforeAutospacing="0" w:afterAutospacing="0" w:line="360" w:lineRule="auto"/>
        <w:ind w:firstLine="480"/>
        <w:jc w:val="both"/>
        <w:rPr>
          <w:rFonts w:ascii="仿宋_GB2312" w:eastAsia="仿宋_GB2312" w:hAnsi="宋体" w:cs="宋体"/>
          <w:color w:val="000000"/>
        </w:rPr>
      </w:pPr>
      <w:r w:rsidRPr="009627EE">
        <w:rPr>
          <w:rFonts w:ascii="仿宋_GB2312" w:eastAsia="仿宋_GB2312" w:hAnsi="宋体" w:cs="宋体" w:hint="eastAsia"/>
          <w:color w:val="000000"/>
        </w:rPr>
        <w:t>（3）1个HE309监测天线出现监测信号过低等故障，需对天线转换器进行维修并进行整机功能性测试；</w:t>
      </w:r>
    </w:p>
    <w:p w:rsidR="005C4227" w:rsidRPr="009627EE" w:rsidRDefault="00B11441">
      <w:pPr>
        <w:pStyle w:val="a5"/>
        <w:wordWrap w:val="0"/>
        <w:spacing w:beforeAutospacing="0" w:afterAutospacing="0" w:line="360" w:lineRule="auto"/>
        <w:ind w:firstLine="480"/>
        <w:jc w:val="both"/>
        <w:rPr>
          <w:rFonts w:ascii="仿宋_GB2312" w:eastAsia="仿宋_GB2312" w:hAnsi="宋体" w:cs="宋体"/>
        </w:rPr>
      </w:pPr>
      <w:r w:rsidRPr="009627EE">
        <w:rPr>
          <w:rFonts w:ascii="仿宋_GB2312" w:eastAsia="仿宋_GB2312" w:hAnsi="宋体" w:cs="宋体" w:hint="eastAsia"/>
          <w:color w:val="000000"/>
        </w:rPr>
        <w:t>（4）1个HE309监测天线出现监测信号过低等故障，需对天线转换器进行维修并进行整</w:t>
      </w:r>
      <w:r w:rsidRPr="009627EE">
        <w:rPr>
          <w:rFonts w:ascii="仿宋_GB2312" w:eastAsia="仿宋_GB2312" w:hAnsi="宋体" w:cs="宋体" w:hint="eastAsia"/>
        </w:rPr>
        <w:t>机功能性测试。</w:t>
      </w:r>
    </w:p>
    <w:p w:rsidR="005C4227" w:rsidRPr="009627EE" w:rsidRDefault="00B11441">
      <w:pPr>
        <w:pStyle w:val="a5"/>
        <w:wordWrap w:val="0"/>
        <w:spacing w:beforeAutospacing="0" w:afterAutospacing="0" w:line="360" w:lineRule="auto"/>
        <w:outlineLvl w:val="2"/>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2.详细维修内容及服务列表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0"/>
        <w:gridCol w:w="3130"/>
        <w:gridCol w:w="617"/>
        <w:gridCol w:w="830"/>
        <w:gridCol w:w="2745"/>
        <w:gridCol w:w="579"/>
      </w:tblGrid>
      <w:tr w:rsidR="005C4227" w:rsidRPr="009627EE">
        <w:trPr>
          <w:jc w:val="center"/>
        </w:trPr>
        <w:tc>
          <w:tcPr>
            <w:tcW w:w="318"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序号</w:t>
            </w:r>
          </w:p>
        </w:tc>
        <w:tc>
          <w:tcPr>
            <w:tcW w:w="1658"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设备名称</w:t>
            </w:r>
          </w:p>
        </w:tc>
        <w:tc>
          <w:tcPr>
            <w:tcW w:w="417"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数量</w:t>
            </w:r>
          </w:p>
        </w:tc>
        <w:tc>
          <w:tcPr>
            <w:tcW w:w="542"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原厂家</w:t>
            </w: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维修内容</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数量</w:t>
            </w:r>
          </w:p>
        </w:tc>
      </w:tr>
      <w:tr w:rsidR="005C4227" w:rsidRPr="009627EE">
        <w:trPr>
          <w:jc w:val="center"/>
        </w:trPr>
        <w:tc>
          <w:tcPr>
            <w:tcW w:w="318"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（1）</w:t>
            </w:r>
          </w:p>
        </w:tc>
        <w:tc>
          <w:tcPr>
            <w:tcW w:w="1658"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EB500监测接收机</w:t>
            </w:r>
          </w:p>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（武夷山新机场（澄浒）站）</w:t>
            </w:r>
          </w:p>
        </w:tc>
        <w:tc>
          <w:tcPr>
            <w:tcW w:w="417"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1台</w:t>
            </w:r>
          </w:p>
        </w:tc>
        <w:tc>
          <w:tcPr>
            <w:tcW w:w="542"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R&amp;S</w:t>
            </w: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故障相应模块维修</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r w:rsidR="005C4227" w:rsidRPr="009627EE">
        <w:trPr>
          <w:jc w:val="center"/>
        </w:trPr>
        <w:tc>
          <w:tcPr>
            <w:tcW w:w="31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5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417"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542"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设备整机功能性测试</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r w:rsidR="005C4227" w:rsidRPr="009627EE">
        <w:trPr>
          <w:jc w:val="center"/>
        </w:trPr>
        <w:tc>
          <w:tcPr>
            <w:tcW w:w="31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5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417"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542"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第三方检测报告</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r w:rsidR="005C4227" w:rsidRPr="009627EE">
        <w:trPr>
          <w:jc w:val="center"/>
        </w:trPr>
        <w:tc>
          <w:tcPr>
            <w:tcW w:w="318"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（2）</w:t>
            </w:r>
          </w:p>
        </w:tc>
        <w:tc>
          <w:tcPr>
            <w:tcW w:w="1658"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EB500监测接收机</w:t>
            </w:r>
          </w:p>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（延平区武夷大厦站）</w:t>
            </w:r>
          </w:p>
        </w:tc>
        <w:tc>
          <w:tcPr>
            <w:tcW w:w="417"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1台</w:t>
            </w:r>
          </w:p>
        </w:tc>
        <w:tc>
          <w:tcPr>
            <w:tcW w:w="542"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R&amp;S</w:t>
            </w: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故障相应模块维修</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r w:rsidR="005C4227" w:rsidRPr="009627EE">
        <w:trPr>
          <w:jc w:val="center"/>
        </w:trPr>
        <w:tc>
          <w:tcPr>
            <w:tcW w:w="31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5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417"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542"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设备整机功能性测试</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r w:rsidR="005C4227" w:rsidRPr="009627EE">
        <w:trPr>
          <w:jc w:val="center"/>
        </w:trPr>
        <w:tc>
          <w:tcPr>
            <w:tcW w:w="31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5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417"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542"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第三方检测报告</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r w:rsidR="005C4227" w:rsidRPr="009627EE">
        <w:trPr>
          <w:jc w:val="center"/>
        </w:trPr>
        <w:tc>
          <w:tcPr>
            <w:tcW w:w="318"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lastRenderedPageBreak/>
              <w:t>（3）</w:t>
            </w:r>
          </w:p>
        </w:tc>
        <w:tc>
          <w:tcPr>
            <w:tcW w:w="1658"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HE309监测天线</w:t>
            </w:r>
          </w:p>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（南平九峰山站）</w:t>
            </w:r>
          </w:p>
        </w:tc>
        <w:tc>
          <w:tcPr>
            <w:tcW w:w="417"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1个</w:t>
            </w:r>
          </w:p>
        </w:tc>
        <w:tc>
          <w:tcPr>
            <w:tcW w:w="542"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R&amp;S</w:t>
            </w: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故障相应模块维修</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r w:rsidR="005C4227" w:rsidRPr="009627EE">
        <w:trPr>
          <w:jc w:val="center"/>
        </w:trPr>
        <w:tc>
          <w:tcPr>
            <w:tcW w:w="31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5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417"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542"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设备整机功能性测试</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r w:rsidR="005C4227" w:rsidRPr="009627EE">
        <w:trPr>
          <w:jc w:val="center"/>
        </w:trPr>
        <w:tc>
          <w:tcPr>
            <w:tcW w:w="31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5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417"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542"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第三方检测报告</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r w:rsidR="005C4227" w:rsidRPr="009627EE">
        <w:trPr>
          <w:jc w:val="center"/>
        </w:trPr>
        <w:tc>
          <w:tcPr>
            <w:tcW w:w="318"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（4）</w:t>
            </w:r>
          </w:p>
        </w:tc>
        <w:tc>
          <w:tcPr>
            <w:tcW w:w="1658"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HE309监测天线</w:t>
            </w:r>
          </w:p>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（顺昌合掌岩站）</w:t>
            </w:r>
          </w:p>
        </w:tc>
        <w:tc>
          <w:tcPr>
            <w:tcW w:w="417"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1个</w:t>
            </w:r>
          </w:p>
        </w:tc>
        <w:tc>
          <w:tcPr>
            <w:tcW w:w="542" w:type="pct"/>
            <w:vMerge w:val="restart"/>
            <w:noWrap/>
            <w:vAlign w:val="center"/>
          </w:tcPr>
          <w:p w:rsidR="005C4227" w:rsidRPr="009627EE" w:rsidRDefault="00B11441">
            <w:pPr>
              <w:wordWrap w:val="0"/>
              <w:spacing w:line="360" w:lineRule="auto"/>
              <w:jc w:val="center"/>
              <w:rPr>
                <w:rFonts w:ascii="仿宋_GB2312" w:eastAsia="仿宋_GB2312" w:hAnsi="宋体" w:cs="宋体"/>
                <w:sz w:val="24"/>
              </w:rPr>
            </w:pPr>
            <w:r w:rsidRPr="009627EE">
              <w:rPr>
                <w:rFonts w:ascii="仿宋_GB2312" w:eastAsia="仿宋_GB2312" w:hAnsi="宋体" w:cs="宋体" w:hint="eastAsia"/>
                <w:sz w:val="24"/>
              </w:rPr>
              <w:t>R&amp;S</w:t>
            </w: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故障相应模块维修</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r w:rsidR="005C4227" w:rsidRPr="009627EE">
        <w:trPr>
          <w:jc w:val="center"/>
        </w:trPr>
        <w:tc>
          <w:tcPr>
            <w:tcW w:w="31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5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417"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542"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设备整机功能性测试</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r w:rsidR="005C4227" w:rsidRPr="009627EE">
        <w:trPr>
          <w:jc w:val="center"/>
        </w:trPr>
        <w:tc>
          <w:tcPr>
            <w:tcW w:w="31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58"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417"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542" w:type="pct"/>
            <w:vMerge/>
            <w:noWrap/>
            <w:vAlign w:val="center"/>
          </w:tcPr>
          <w:p w:rsidR="005C4227" w:rsidRPr="009627EE" w:rsidRDefault="005C4227">
            <w:pPr>
              <w:wordWrap w:val="0"/>
              <w:spacing w:line="360" w:lineRule="auto"/>
              <w:jc w:val="center"/>
              <w:rPr>
                <w:rFonts w:ascii="仿宋_GB2312" w:eastAsia="仿宋_GB2312" w:hAnsi="宋体" w:cs="宋体"/>
                <w:sz w:val="24"/>
              </w:rPr>
            </w:pPr>
          </w:p>
        </w:tc>
        <w:tc>
          <w:tcPr>
            <w:tcW w:w="1666"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第三方检测报告</w:t>
            </w:r>
          </w:p>
        </w:tc>
        <w:tc>
          <w:tcPr>
            <w:tcW w:w="395" w:type="pct"/>
            <w:noWrap/>
            <w:vAlign w:val="center"/>
          </w:tcPr>
          <w:p w:rsidR="005C4227" w:rsidRPr="009627EE" w:rsidRDefault="00B11441">
            <w:pPr>
              <w:pStyle w:val="a5"/>
              <w:wordWrap w:val="0"/>
              <w:spacing w:beforeAutospacing="0" w:afterAutospacing="0" w:line="360" w:lineRule="auto"/>
              <w:jc w:val="center"/>
              <w:rPr>
                <w:rFonts w:ascii="仿宋_GB2312" w:eastAsia="仿宋_GB2312" w:hAnsi="宋体" w:cs="宋体"/>
              </w:rPr>
            </w:pPr>
            <w:r w:rsidRPr="009627EE">
              <w:rPr>
                <w:rFonts w:ascii="仿宋_GB2312" w:eastAsia="仿宋_GB2312" w:hAnsi="宋体" w:cs="宋体" w:hint="eastAsia"/>
              </w:rPr>
              <w:t>1项</w:t>
            </w:r>
          </w:p>
        </w:tc>
      </w:tr>
    </w:tbl>
    <w:p w:rsidR="005C4227" w:rsidRPr="009627EE" w:rsidRDefault="00B11441">
      <w:pPr>
        <w:pStyle w:val="a5"/>
        <w:wordWrap w:val="0"/>
        <w:spacing w:beforeAutospacing="0" w:afterAutospacing="0" w:line="360" w:lineRule="auto"/>
        <w:outlineLvl w:val="2"/>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3.项目完成期及维修地点</w:t>
      </w:r>
    </w:p>
    <w:p w:rsidR="005C4227" w:rsidRPr="009627EE" w:rsidRDefault="00B11441">
      <w:pPr>
        <w:wordWrap w:val="0"/>
        <w:spacing w:line="360" w:lineRule="auto"/>
        <w:ind w:firstLineChars="200" w:firstLine="480"/>
        <w:rPr>
          <w:rFonts w:ascii="仿宋_GB2312" w:eastAsia="仿宋_GB2312" w:hAnsi="宋体" w:cs="宋体"/>
          <w:sz w:val="24"/>
        </w:rPr>
      </w:pPr>
      <w:r w:rsidRPr="009627EE">
        <w:rPr>
          <w:rFonts w:ascii="仿宋_GB2312" w:eastAsia="仿宋_GB2312" w:hAnsi="宋体" w:cs="宋体" w:hint="eastAsia"/>
          <w:sz w:val="24"/>
        </w:rPr>
        <w:t>（1）交接地点：由采购人指定，成交供应商需按要求送至指定地点；</w:t>
      </w:r>
    </w:p>
    <w:p w:rsidR="005C4227" w:rsidRPr="009627EE" w:rsidRDefault="00B11441">
      <w:pPr>
        <w:wordWrap w:val="0"/>
        <w:spacing w:line="360" w:lineRule="auto"/>
        <w:ind w:firstLineChars="200" w:firstLine="480"/>
        <w:rPr>
          <w:rFonts w:ascii="仿宋_GB2312" w:eastAsia="仿宋_GB2312" w:hAnsi="宋体" w:cs="宋体"/>
          <w:sz w:val="24"/>
        </w:rPr>
      </w:pPr>
      <w:r w:rsidRPr="009627EE">
        <w:rPr>
          <w:rFonts w:ascii="仿宋_GB2312" w:eastAsia="仿宋_GB2312" w:hAnsi="宋体" w:cs="宋体" w:hint="eastAsia"/>
          <w:sz w:val="24"/>
        </w:rPr>
        <w:t>（2）交接方式：现场交接；</w:t>
      </w:r>
    </w:p>
    <w:p w:rsidR="005C4227" w:rsidRPr="009627EE" w:rsidRDefault="00B11441">
      <w:pPr>
        <w:wordWrap w:val="0"/>
        <w:spacing w:line="360" w:lineRule="auto"/>
        <w:ind w:firstLineChars="200" w:firstLine="480"/>
        <w:rPr>
          <w:rFonts w:ascii="仿宋_GB2312" w:eastAsia="仿宋_GB2312" w:hAnsi="宋体" w:cs="宋体"/>
          <w:sz w:val="24"/>
        </w:rPr>
      </w:pPr>
      <w:r w:rsidRPr="009627EE">
        <w:rPr>
          <w:rFonts w:ascii="仿宋_GB2312" w:eastAsia="仿宋_GB2312" w:hAnsi="宋体" w:cs="宋体" w:hint="eastAsia"/>
          <w:sz w:val="24"/>
        </w:rPr>
        <w:t>（3）项目完成期：成交供应商应在合同签订后60日内将设备维修调试检测完毕提交给采购人，采购人收到设备后将对设备品牌型号及数量进行点验确认，确认无误后供应商应完成设备现场安装自检，安装自检完成后设备进行3天试运行，试运行结束后供应商应向采购人申请验收。</w:t>
      </w:r>
    </w:p>
    <w:p w:rsidR="005C4227" w:rsidRPr="009627EE" w:rsidRDefault="00B11441">
      <w:pPr>
        <w:wordWrap w:val="0"/>
        <w:spacing w:line="360" w:lineRule="auto"/>
        <w:ind w:firstLineChars="200" w:firstLine="480"/>
        <w:rPr>
          <w:rFonts w:ascii="仿宋_GB2312" w:eastAsia="仿宋_GB2312" w:hAnsi="宋体" w:cs="宋体"/>
          <w:sz w:val="24"/>
        </w:rPr>
      </w:pPr>
      <w:r w:rsidRPr="009627EE">
        <w:rPr>
          <w:rFonts w:ascii="仿宋_GB2312" w:eastAsia="仿宋_GB2312" w:hAnsi="宋体" w:cs="宋体" w:hint="eastAsia"/>
          <w:sz w:val="24"/>
        </w:rPr>
        <w:t>（4）维修要求：货物维修标准应满足国家有关要求标准，对故障接收机和天线出具符合要求的检测报告，出具的检测报告须带有中国计量认证（CMA）标记或者中国合格评定国家认可委员会（CNAS）标记。</w:t>
      </w:r>
    </w:p>
    <w:p w:rsidR="005C4227" w:rsidRPr="009627EE" w:rsidRDefault="00B11441">
      <w:pPr>
        <w:wordWrap w:val="0"/>
        <w:spacing w:line="360" w:lineRule="auto"/>
        <w:ind w:firstLineChars="200" w:firstLine="480"/>
        <w:rPr>
          <w:rFonts w:ascii="仿宋_GB2312" w:eastAsia="仿宋_GB2312" w:hAnsi="宋体" w:cs="宋体"/>
          <w:sz w:val="24"/>
        </w:rPr>
      </w:pPr>
      <w:r w:rsidRPr="009627EE">
        <w:rPr>
          <w:rFonts w:ascii="仿宋_GB2312" w:eastAsia="仿宋_GB2312" w:hAnsi="宋体" w:cs="宋体" w:hint="eastAsia"/>
          <w:sz w:val="24"/>
        </w:rPr>
        <w:t>（5）运输方式：相关货物包装必须满足实际运输要求，包装方式的确定及包装运输费用均由成交供应商承担；由于不适当的包装而造成货物在运输过程中有任何损坏均由成交供应商负责。</w:t>
      </w:r>
    </w:p>
    <w:p w:rsidR="005C4227" w:rsidRPr="009627EE" w:rsidRDefault="00B11441">
      <w:pPr>
        <w:wordWrap w:val="0"/>
        <w:spacing w:line="360" w:lineRule="auto"/>
        <w:ind w:firstLineChars="200" w:firstLine="480"/>
        <w:rPr>
          <w:rFonts w:ascii="仿宋_GB2312" w:eastAsia="仿宋_GB2312" w:hAnsi="宋体" w:cs="宋体"/>
          <w:sz w:val="24"/>
        </w:rPr>
      </w:pPr>
      <w:r w:rsidRPr="009627EE">
        <w:rPr>
          <w:rFonts w:ascii="仿宋_GB2312" w:eastAsia="仿宋_GB2312" w:hAnsi="宋体" w:cs="宋体" w:hint="eastAsia"/>
          <w:sz w:val="24"/>
        </w:rPr>
        <w:t>注：包装应足以承受整个过程中的运输、转运、装卸、储存等，充分考虑到运输途中的各种情况(如暴露于恶劣气候等)和项目所在地的气候特点，以及露天存放的需要。</w:t>
      </w:r>
    </w:p>
    <w:p w:rsidR="005C4227" w:rsidRPr="009627EE" w:rsidRDefault="00B11441">
      <w:pPr>
        <w:pStyle w:val="a5"/>
        <w:wordWrap w:val="0"/>
        <w:spacing w:beforeAutospacing="0" w:afterAutospacing="0" w:line="360" w:lineRule="auto"/>
        <w:outlineLvl w:val="2"/>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4.验收条件</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rPr>
      </w:pPr>
      <w:r w:rsidRPr="009627EE">
        <w:rPr>
          <w:rFonts w:ascii="仿宋_GB2312" w:eastAsia="仿宋_GB2312" w:hAnsi="宋体" w:cs="宋体" w:hint="eastAsia"/>
        </w:rPr>
        <w:t>（1）验收依据：采购文件、成交供应商的报价（响应）文件、厂家货物技术标准说明和对应故障设备维修后第三方检测报告，均为验收依据，成交供应商维修后的设备需同时满足上述所有标准的要求。</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rPr>
      </w:pPr>
      <w:r w:rsidRPr="009627EE">
        <w:rPr>
          <w:rFonts w:ascii="仿宋_GB2312" w:eastAsia="仿宋_GB2312" w:hAnsi="宋体" w:cs="宋体" w:hint="eastAsia"/>
        </w:rPr>
        <w:t>（2）维修调试检测后设备点验：维修调试检测后的设备运抵采购人指定地点后由采购人和成交供应商双方对照详细维修内容及技术要求等标准对设备进行品牌型号、整体外观及数量点验确认。</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rPr>
      </w:pPr>
      <w:r w:rsidRPr="009627EE">
        <w:rPr>
          <w:rFonts w:ascii="仿宋_GB2312" w:eastAsia="仿宋_GB2312" w:hAnsi="宋体" w:cs="宋体" w:hint="eastAsia"/>
        </w:rPr>
        <w:lastRenderedPageBreak/>
        <w:t>（3）现场安装自检试运行后验收：点验确认后，成交供应商需对设备进行现场安装并对其整体性能和功能进行自检，自检结果需符合采购文件、成交供应商的报价（响应）文件及合同中的相关条款，自检合格后，设备转入为期3天的试运行。试运行结束后，成交供应商应向采购人提交设备维修报告（含自检记录及试运行记录）和第三方检测报告，并提出验收申请。经采购人同意后，双方共同进行设备的维修验收。</w:t>
      </w:r>
    </w:p>
    <w:p w:rsidR="005C4227" w:rsidRPr="009627EE" w:rsidRDefault="00B11441">
      <w:pPr>
        <w:pStyle w:val="a5"/>
        <w:wordWrap w:val="0"/>
        <w:spacing w:beforeAutospacing="0" w:afterAutospacing="0" w:line="360" w:lineRule="auto"/>
        <w:outlineLvl w:val="2"/>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5.售后服务要求</w:t>
      </w:r>
    </w:p>
    <w:p w:rsidR="005C4227" w:rsidRPr="009627EE" w:rsidRDefault="00B11441" w:rsidP="00074258">
      <w:pPr>
        <w:pStyle w:val="a5"/>
        <w:wordWrap w:val="0"/>
        <w:spacing w:beforeAutospacing="0" w:afterAutospacing="0" w:line="360" w:lineRule="auto"/>
        <w:ind w:firstLineChars="196" w:firstLine="470"/>
        <w:jc w:val="both"/>
        <w:rPr>
          <w:rFonts w:ascii="仿宋_GB2312" w:eastAsia="仿宋_GB2312" w:hAnsi="宋体" w:cs="宋体"/>
          <w:b/>
          <w:bCs/>
          <w:kern w:val="2"/>
        </w:rPr>
      </w:pPr>
      <w:r w:rsidRPr="009627EE">
        <w:rPr>
          <w:rFonts w:ascii="仿宋_GB2312" w:eastAsia="仿宋_GB2312" w:hAnsi="宋体" w:cs="宋体" w:hint="eastAsia"/>
        </w:rPr>
        <w:t>（1）成交供应商应在合同签订后60日内将设备维修调试检测完毕提交给采购人，之后经过点验确认、现场安装自检及试运行后即可向采购人申请验收。供应商应提供至少6个月的维保期服务，自验收合格之日起计算。维保服务期内，须按合同条款提供服务。</w:t>
      </w:r>
    </w:p>
    <w:p w:rsidR="005C4227" w:rsidRPr="009627EE" w:rsidRDefault="00B11441" w:rsidP="00074258">
      <w:pPr>
        <w:pStyle w:val="a5"/>
        <w:wordWrap w:val="0"/>
        <w:spacing w:beforeAutospacing="0" w:afterAutospacing="0" w:line="360" w:lineRule="auto"/>
        <w:ind w:firstLineChars="196" w:firstLine="470"/>
        <w:jc w:val="both"/>
        <w:rPr>
          <w:rFonts w:ascii="仿宋_GB2312" w:eastAsia="仿宋_GB2312" w:hAnsi="宋体" w:cs="宋体"/>
          <w:b/>
          <w:bCs/>
          <w:kern w:val="2"/>
        </w:rPr>
      </w:pPr>
      <w:r w:rsidRPr="009627EE">
        <w:rPr>
          <w:rFonts w:ascii="仿宋_GB2312" w:eastAsia="仿宋_GB2312" w:hAnsi="宋体" w:cs="宋体" w:hint="eastAsia"/>
        </w:rPr>
        <w:t>（2）成交供应商在维保服务期内须提供上门维修服务，设备运行发生相同故障时成交供应商在接到采购人故障通知后需在6小时内响应，18小时内到达现场，免费负责修理或更换再次出现故障的元件、零部件或模块</w:t>
      </w:r>
      <w:r w:rsidRPr="009627EE">
        <w:rPr>
          <w:rFonts w:ascii="仿宋_GB2312" w:eastAsia="仿宋_GB2312" w:hAnsi="宋体" w:cs="宋体" w:hint="eastAsia"/>
          <w:color w:val="000000"/>
          <w:shd w:val="clear" w:color="auto" w:fill="FFFFFF"/>
        </w:rPr>
        <w:t>（包括返厂维修）</w:t>
      </w:r>
      <w:r w:rsidRPr="009627EE">
        <w:rPr>
          <w:rFonts w:ascii="仿宋_GB2312" w:eastAsia="仿宋_GB2312" w:hAnsi="宋体" w:cs="宋体" w:hint="eastAsia"/>
        </w:rPr>
        <w:t>，对造成的损失按合同规定赔偿及承担违约责任。</w:t>
      </w:r>
    </w:p>
    <w:p w:rsidR="005C4227" w:rsidRPr="009627EE" w:rsidRDefault="00B11441">
      <w:pPr>
        <w:pStyle w:val="a5"/>
        <w:wordWrap w:val="0"/>
        <w:spacing w:beforeAutospacing="0" w:afterAutospacing="0" w:line="360" w:lineRule="auto"/>
        <w:outlineLvl w:val="1"/>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三、商务条件</w:t>
      </w:r>
    </w:p>
    <w:p w:rsidR="005C4227" w:rsidRPr="009627EE" w:rsidRDefault="00B11441">
      <w:pPr>
        <w:pStyle w:val="a5"/>
        <w:wordWrap w:val="0"/>
        <w:spacing w:beforeAutospacing="0" w:afterAutospacing="0" w:line="360" w:lineRule="auto"/>
        <w:outlineLvl w:val="2"/>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1.交付地点：由采购人指定，供应商需按要求送至指定地点</w:t>
      </w:r>
    </w:p>
    <w:p w:rsidR="005C4227" w:rsidRPr="009627EE" w:rsidRDefault="00B11441">
      <w:pPr>
        <w:pStyle w:val="a5"/>
        <w:wordWrap w:val="0"/>
        <w:spacing w:beforeAutospacing="0" w:afterAutospacing="0" w:line="360" w:lineRule="auto"/>
        <w:outlineLvl w:val="2"/>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2.交付时间：供应商应在合同签订后60日内将设备维修调试检测完毕提交给采购人</w:t>
      </w:r>
    </w:p>
    <w:p w:rsidR="005C4227" w:rsidRPr="009627EE" w:rsidRDefault="00B11441">
      <w:pPr>
        <w:pStyle w:val="a5"/>
        <w:wordWrap w:val="0"/>
        <w:spacing w:beforeAutospacing="0" w:afterAutospacing="0" w:line="360" w:lineRule="auto"/>
        <w:outlineLvl w:val="2"/>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3.交付条件：验收合格</w:t>
      </w:r>
    </w:p>
    <w:p w:rsidR="005C4227" w:rsidRPr="009627EE" w:rsidRDefault="00B11441">
      <w:pPr>
        <w:pStyle w:val="a5"/>
        <w:wordWrap w:val="0"/>
        <w:spacing w:beforeAutospacing="0" w:afterAutospacing="0" w:line="360" w:lineRule="auto"/>
        <w:outlineLvl w:val="2"/>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4.验收方式</w:t>
      </w:r>
    </w:p>
    <w:tbl>
      <w:tblPr>
        <w:tblStyle w:val="a6"/>
        <w:tblW w:w="5006" w:type="pct"/>
        <w:tblLayout w:type="fixed"/>
        <w:tblCellMar>
          <w:left w:w="0" w:type="dxa"/>
          <w:right w:w="0" w:type="dxa"/>
        </w:tblCellMar>
        <w:tblLook w:val="04A0"/>
      </w:tblPr>
      <w:tblGrid>
        <w:gridCol w:w="1019"/>
        <w:gridCol w:w="7505"/>
      </w:tblGrid>
      <w:tr w:rsidR="005C4227" w:rsidRPr="009627EE">
        <w:tc>
          <w:tcPr>
            <w:tcW w:w="598" w:type="pct"/>
            <w:noWrap/>
            <w:vAlign w:val="center"/>
          </w:tcPr>
          <w:p w:rsidR="005C4227" w:rsidRPr="009627EE" w:rsidRDefault="00B11441">
            <w:pPr>
              <w:wordWrap w:val="0"/>
              <w:spacing w:line="360" w:lineRule="auto"/>
              <w:jc w:val="center"/>
              <w:rPr>
                <w:rFonts w:ascii="仿宋_GB2312" w:eastAsia="仿宋_GB2312" w:hAnsi="宋体" w:cs="宋体"/>
                <w:color w:val="000000"/>
                <w:sz w:val="24"/>
              </w:rPr>
            </w:pPr>
            <w:r w:rsidRPr="009627EE">
              <w:rPr>
                <w:rFonts w:ascii="仿宋_GB2312" w:eastAsia="仿宋_GB2312" w:hAnsi="宋体" w:cs="宋体" w:hint="eastAsia"/>
                <w:color w:val="000000"/>
                <w:kern w:val="0"/>
                <w:sz w:val="24"/>
              </w:rPr>
              <w:t>验收期次</w:t>
            </w:r>
          </w:p>
        </w:tc>
        <w:tc>
          <w:tcPr>
            <w:tcW w:w="4401" w:type="pct"/>
            <w:noWrap/>
            <w:vAlign w:val="center"/>
          </w:tcPr>
          <w:p w:rsidR="005C4227" w:rsidRPr="009627EE" w:rsidRDefault="00B11441">
            <w:pPr>
              <w:wordWrap w:val="0"/>
              <w:spacing w:line="360" w:lineRule="auto"/>
              <w:jc w:val="center"/>
              <w:rPr>
                <w:rFonts w:ascii="仿宋_GB2312" w:eastAsia="仿宋_GB2312" w:hAnsi="宋体" w:cs="宋体"/>
                <w:color w:val="000000"/>
                <w:sz w:val="24"/>
              </w:rPr>
            </w:pPr>
            <w:r w:rsidRPr="009627EE">
              <w:rPr>
                <w:rFonts w:ascii="仿宋_GB2312" w:eastAsia="仿宋_GB2312" w:hAnsi="宋体" w:cs="宋体" w:hint="eastAsia"/>
                <w:color w:val="000000"/>
                <w:kern w:val="0"/>
                <w:sz w:val="24"/>
              </w:rPr>
              <w:t>验收期次说明</w:t>
            </w:r>
          </w:p>
        </w:tc>
      </w:tr>
      <w:tr w:rsidR="005C4227" w:rsidRPr="009627EE">
        <w:tc>
          <w:tcPr>
            <w:tcW w:w="598" w:type="pct"/>
            <w:noWrap/>
            <w:vAlign w:val="center"/>
          </w:tcPr>
          <w:p w:rsidR="005C4227" w:rsidRPr="009627EE" w:rsidRDefault="00B11441">
            <w:pPr>
              <w:wordWrap w:val="0"/>
              <w:spacing w:line="360" w:lineRule="auto"/>
              <w:jc w:val="center"/>
              <w:rPr>
                <w:rFonts w:ascii="仿宋_GB2312" w:eastAsia="仿宋_GB2312" w:hAnsi="宋体" w:cs="宋体"/>
                <w:color w:val="000000"/>
                <w:sz w:val="24"/>
              </w:rPr>
            </w:pPr>
            <w:r w:rsidRPr="009627EE">
              <w:rPr>
                <w:rFonts w:ascii="仿宋_GB2312" w:eastAsia="仿宋_GB2312" w:hAnsi="宋体" w:cs="宋体" w:hint="eastAsia"/>
                <w:color w:val="000000"/>
                <w:sz w:val="24"/>
              </w:rPr>
              <w:t>1</w:t>
            </w:r>
          </w:p>
        </w:tc>
        <w:tc>
          <w:tcPr>
            <w:tcW w:w="4401" w:type="pct"/>
            <w:noWrap/>
            <w:vAlign w:val="center"/>
          </w:tcPr>
          <w:p w:rsidR="005C4227" w:rsidRPr="009627EE" w:rsidRDefault="00B11441">
            <w:pPr>
              <w:pStyle w:val="a5"/>
              <w:wordWrap w:val="0"/>
              <w:spacing w:beforeAutospacing="0" w:afterAutospacing="0" w:line="360" w:lineRule="auto"/>
              <w:rPr>
                <w:rFonts w:ascii="仿宋_GB2312" w:eastAsia="仿宋_GB2312" w:hAnsi="宋体" w:cs="宋体"/>
                <w:color w:val="000000"/>
              </w:rPr>
            </w:pPr>
            <w:r w:rsidRPr="009627EE">
              <w:rPr>
                <w:rFonts w:ascii="仿宋_GB2312" w:eastAsia="仿宋_GB2312" w:hAnsi="宋体" w:cs="宋体" w:hint="eastAsia"/>
              </w:rPr>
              <w:t>维修调试检测后的设备运抵采购人指定地点后由采购人和成交供应商双方对照详细维修内容及技术要求等标准对设备进行品牌型号、整体外观及数量点验确认。点验确认后，成交供应商需对设备进行现场安装并对其整体性能和功能进行自检，自检结果需符合采购文件、成交供应商的报价（响应）文件及合同中的相关条款，自检合格后，设备转入为期3天的试运行。试运行结束后，成交供应商应向采购人提交设备维修报告（含自检记录及试运行记录）和第三方检测报告，并提出验收申请。经</w:t>
            </w:r>
            <w:r w:rsidRPr="009627EE">
              <w:rPr>
                <w:rFonts w:ascii="仿宋_GB2312" w:eastAsia="仿宋_GB2312" w:hAnsi="宋体" w:cs="宋体" w:hint="eastAsia"/>
              </w:rPr>
              <w:lastRenderedPageBreak/>
              <w:t>采购人同意后，双方共同进行设备的维修验收，采购人确认成交供应商的维修服务符合其维修要求后双方共同在验收确认文件上盖章视为本项目通过验收。</w:t>
            </w:r>
          </w:p>
        </w:tc>
      </w:tr>
    </w:tbl>
    <w:p w:rsidR="005C4227" w:rsidRPr="009627EE" w:rsidRDefault="00B11441">
      <w:pPr>
        <w:pStyle w:val="a5"/>
        <w:wordWrap w:val="0"/>
        <w:spacing w:beforeAutospacing="0" w:afterAutospacing="0" w:line="360" w:lineRule="auto"/>
        <w:jc w:val="both"/>
        <w:outlineLvl w:val="2"/>
        <w:rPr>
          <w:rFonts w:ascii="仿宋_GB2312" w:eastAsia="仿宋_GB2312" w:hAnsi="宋体" w:cs="宋体"/>
          <w:b/>
          <w:bCs/>
          <w:kern w:val="2"/>
        </w:rPr>
      </w:pPr>
      <w:r w:rsidRPr="009627EE">
        <w:rPr>
          <w:rFonts w:ascii="仿宋_GB2312" w:eastAsia="仿宋_GB2312" w:hAnsi="宋体" w:cs="宋体" w:hint="eastAsia"/>
          <w:b/>
          <w:bCs/>
          <w:kern w:val="2"/>
        </w:rPr>
        <w:lastRenderedPageBreak/>
        <w:t>5.支付方式</w:t>
      </w:r>
    </w:p>
    <w:tbl>
      <w:tblPr>
        <w:tblStyle w:val="a6"/>
        <w:tblW w:w="4999" w:type="pct"/>
        <w:jc w:val="center"/>
        <w:tblLayout w:type="fixed"/>
        <w:tblCellMar>
          <w:left w:w="0" w:type="dxa"/>
          <w:right w:w="0" w:type="dxa"/>
        </w:tblCellMar>
        <w:tblLook w:val="04A0"/>
      </w:tblPr>
      <w:tblGrid>
        <w:gridCol w:w="1024"/>
        <w:gridCol w:w="1465"/>
        <w:gridCol w:w="6023"/>
      </w:tblGrid>
      <w:tr w:rsidR="005C4227" w:rsidRPr="009627EE">
        <w:trPr>
          <w:jc w:val="center"/>
        </w:trPr>
        <w:tc>
          <w:tcPr>
            <w:tcW w:w="601" w:type="pct"/>
            <w:noWrap/>
            <w:vAlign w:val="center"/>
          </w:tcPr>
          <w:p w:rsidR="005C4227" w:rsidRPr="009627EE" w:rsidRDefault="00B11441">
            <w:pPr>
              <w:wordWrap w:val="0"/>
              <w:spacing w:line="360" w:lineRule="auto"/>
              <w:jc w:val="center"/>
              <w:rPr>
                <w:rFonts w:ascii="仿宋_GB2312" w:eastAsia="仿宋_GB2312" w:hAnsi="宋体" w:cs="宋体"/>
                <w:color w:val="000000"/>
                <w:sz w:val="24"/>
                <w:shd w:val="clear" w:color="auto" w:fill="FFFFFF"/>
              </w:rPr>
            </w:pPr>
            <w:r w:rsidRPr="009627EE">
              <w:rPr>
                <w:rFonts w:ascii="仿宋_GB2312" w:eastAsia="仿宋_GB2312" w:hAnsi="宋体" w:cs="宋体" w:hint="eastAsia"/>
                <w:kern w:val="0"/>
                <w:sz w:val="24"/>
              </w:rPr>
              <w:t>支付期次</w:t>
            </w:r>
          </w:p>
        </w:tc>
        <w:tc>
          <w:tcPr>
            <w:tcW w:w="860" w:type="pct"/>
            <w:noWrap/>
            <w:vAlign w:val="center"/>
          </w:tcPr>
          <w:p w:rsidR="005C4227" w:rsidRPr="009627EE" w:rsidRDefault="00B11441">
            <w:pPr>
              <w:wordWrap w:val="0"/>
              <w:spacing w:line="360" w:lineRule="auto"/>
              <w:jc w:val="center"/>
              <w:rPr>
                <w:rFonts w:ascii="仿宋_GB2312" w:eastAsia="仿宋_GB2312" w:hAnsi="宋体" w:cs="宋体"/>
                <w:color w:val="000000"/>
                <w:sz w:val="24"/>
                <w:shd w:val="clear" w:color="auto" w:fill="FFFFFF"/>
              </w:rPr>
            </w:pPr>
            <w:r w:rsidRPr="009627EE">
              <w:rPr>
                <w:rFonts w:ascii="仿宋_GB2312" w:eastAsia="仿宋_GB2312" w:hAnsi="宋体" w:cs="宋体" w:hint="eastAsia"/>
                <w:kern w:val="0"/>
                <w:sz w:val="24"/>
              </w:rPr>
              <w:t>支付比例(%)</w:t>
            </w:r>
          </w:p>
        </w:tc>
        <w:tc>
          <w:tcPr>
            <w:tcW w:w="3537" w:type="pct"/>
            <w:noWrap/>
            <w:vAlign w:val="center"/>
          </w:tcPr>
          <w:p w:rsidR="005C4227" w:rsidRPr="009627EE" w:rsidRDefault="00B11441">
            <w:pPr>
              <w:wordWrap w:val="0"/>
              <w:spacing w:line="360" w:lineRule="auto"/>
              <w:jc w:val="center"/>
              <w:rPr>
                <w:rFonts w:ascii="仿宋_GB2312" w:eastAsia="仿宋_GB2312" w:hAnsi="宋体" w:cs="宋体"/>
                <w:color w:val="000000"/>
                <w:sz w:val="24"/>
                <w:shd w:val="clear" w:color="auto" w:fill="FFFFFF"/>
              </w:rPr>
            </w:pPr>
            <w:r w:rsidRPr="009627EE">
              <w:rPr>
                <w:rFonts w:ascii="仿宋_GB2312" w:eastAsia="仿宋_GB2312" w:hAnsi="宋体" w:cs="宋体" w:hint="eastAsia"/>
                <w:kern w:val="0"/>
                <w:sz w:val="24"/>
              </w:rPr>
              <w:t>支付期次说明</w:t>
            </w:r>
          </w:p>
        </w:tc>
      </w:tr>
      <w:tr w:rsidR="005C4227" w:rsidRPr="009627EE">
        <w:trPr>
          <w:jc w:val="center"/>
        </w:trPr>
        <w:tc>
          <w:tcPr>
            <w:tcW w:w="601" w:type="pct"/>
            <w:noWrap/>
            <w:vAlign w:val="center"/>
          </w:tcPr>
          <w:p w:rsidR="005C4227" w:rsidRPr="009627EE" w:rsidRDefault="00B11441">
            <w:pPr>
              <w:wordWrap w:val="0"/>
              <w:spacing w:line="360" w:lineRule="auto"/>
              <w:jc w:val="center"/>
              <w:rPr>
                <w:rFonts w:ascii="仿宋_GB2312" w:eastAsia="仿宋_GB2312" w:hAnsi="宋体" w:cs="宋体"/>
                <w:color w:val="000000"/>
                <w:sz w:val="24"/>
                <w:shd w:val="clear" w:color="auto" w:fill="FFFFFF"/>
              </w:rPr>
            </w:pPr>
            <w:r w:rsidRPr="009627EE">
              <w:rPr>
                <w:rFonts w:ascii="仿宋_GB2312" w:eastAsia="仿宋_GB2312" w:hAnsi="宋体" w:cs="宋体" w:hint="eastAsia"/>
                <w:kern w:val="0"/>
                <w:sz w:val="24"/>
              </w:rPr>
              <w:t>1</w:t>
            </w:r>
          </w:p>
        </w:tc>
        <w:tc>
          <w:tcPr>
            <w:tcW w:w="860" w:type="pct"/>
            <w:noWrap/>
            <w:vAlign w:val="center"/>
          </w:tcPr>
          <w:p w:rsidR="005C4227" w:rsidRPr="009627EE" w:rsidRDefault="00B11441">
            <w:pPr>
              <w:wordWrap w:val="0"/>
              <w:spacing w:line="360" w:lineRule="auto"/>
              <w:jc w:val="center"/>
              <w:rPr>
                <w:rFonts w:ascii="仿宋_GB2312" w:eastAsia="仿宋_GB2312" w:hAnsi="宋体" w:cs="宋体"/>
                <w:color w:val="000000"/>
                <w:sz w:val="24"/>
                <w:shd w:val="clear" w:color="auto" w:fill="FFFFFF"/>
              </w:rPr>
            </w:pPr>
            <w:r w:rsidRPr="009627EE">
              <w:rPr>
                <w:rFonts w:ascii="仿宋_GB2312" w:eastAsia="仿宋_GB2312" w:hAnsi="宋体" w:cs="宋体" w:hint="eastAsia"/>
                <w:kern w:val="0"/>
                <w:sz w:val="24"/>
              </w:rPr>
              <w:t>100</w:t>
            </w:r>
          </w:p>
        </w:tc>
        <w:tc>
          <w:tcPr>
            <w:tcW w:w="3537" w:type="pct"/>
            <w:noWrap/>
            <w:vAlign w:val="center"/>
          </w:tcPr>
          <w:p w:rsidR="005C4227" w:rsidRPr="009627EE" w:rsidRDefault="00B11441">
            <w:pPr>
              <w:wordWrap w:val="0"/>
              <w:spacing w:line="360" w:lineRule="auto"/>
              <w:jc w:val="left"/>
              <w:rPr>
                <w:rFonts w:ascii="仿宋_GB2312" w:eastAsia="仿宋_GB2312" w:hAnsi="宋体" w:cs="宋体"/>
                <w:color w:val="000000"/>
                <w:sz w:val="24"/>
                <w:shd w:val="clear" w:color="auto" w:fill="FFFFFF"/>
              </w:rPr>
            </w:pPr>
            <w:r w:rsidRPr="009627EE">
              <w:rPr>
                <w:rFonts w:ascii="仿宋_GB2312" w:eastAsia="仿宋_GB2312" w:hAnsi="宋体" w:cs="宋体" w:hint="eastAsia"/>
                <w:color w:val="000000"/>
                <w:sz w:val="24"/>
                <w:shd w:val="clear" w:color="auto" w:fill="FFFFFF"/>
              </w:rPr>
              <w:t>验收合格后，供应商开具合同总金额100%的正式发票给采购人，采购人15个工作日内支付本合同总金额100%</w:t>
            </w:r>
            <w:r w:rsidRPr="009627EE">
              <w:rPr>
                <w:rFonts w:ascii="仿宋_GB2312" w:eastAsia="仿宋_GB2312" w:hAnsi="宋体" w:cs="宋体" w:hint="eastAsia"/>
                <w:kern w:val="0"/>
                <w:sz w:val="24"/>
              </w:rPr>
              <w:t>。</w:t>
            </w:r>
          </w:p>
        </w:tc>
      </w:tr>
    </w:tbl>
    <w:p w:rsidR="005C4227" w:rsidRPr="009627EE" w:rsidRDefault="00B11441">
      <w:pPr>
        <w:pStyle w:val="a5"/>
        <w:wordWrap w:val="0"/>
        <w:spacing w:beforeAutospacing="0" w:afterAutospacing="0" w:line="360" w:lineRule="auto"/>
        <w:jc w:val="both"/>
        <w:outlineLvl w:val="2"/>
        <w:rPr>
          <w:rFonts w:ascii="仿宋_GB2312" w:eastAsia="仿宋_GB2312" w:hAnsi="宋体" w:cs="宋体"/>
          <w:b/>
          <w:bCs/>
          <w:kern w:val="2"/>
        </w:rPr>
      </w:pPr>
      <w:r w:rsidRPr="009627EE">
        <w:rPr>
          <w:rFonts w:ascii="仿宋_GB2312" w:eastAsia="仿宋_GB2312" w:hAnsi="宋体" w:cs="宋体" w:hint="eastAsia"/>
          <w:b/>
          <w:bCs/>
          <w:kern w:val="2"/>
        </w:rPr>
        <w:t>6.违约责任</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color w:val="000000"/>
          <w:shd w:val="clear" w:color="auto" w:fill="FFFFFF"/>
        </w:rPr>
      </w:pPr>
      <w:r w:rsidRPr="009627EE">
        <w:rPr>
          <w:rFonts w:ascii="仿宋_GB2312" w:eastAsia="仿宋_GB2312" w:hAnsi="宋体" w:cs="宋体" w:hint="eastAsia"/>
          <w:color w:val="000000"/>
          <w:shd w:val="clear" w:color="auto" w:fill="FFFFFF"/>
        </w:rPr>
        <w:t>（1）因供应商原因造成采购合同无法按时签订，视为供应商违约，供应商违约对采购人造成的损失的，需另行支付相应的赔偿。</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color w:val="000000"/>
          <w:shd w:val="clear" w:color="auto" w:fill="FFFFFF"/>
        </w:rPr>
      </w:pPr>
      <w:r w:rsidRPr="009627EE">
        <w:rPr>
          <w:rFonts w:ascii="仿宋_GB2312" w:eastAsia="仿宋_GB2312" w:hAnsi="宋体" w:cs="宋体" w:hint="eastAsia"/>
          <w:color w:val="000000"/>
          <w:shd w:val="clear" w:color="auto" w:fill="FFFFFF"/>
        </w:rPr>
        <w:t>（2）在签定采购合同之后，供应商要求解除合同的，视为供应商违约，对采购人造成的损失的，供应商需支付相应的赔偿。</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color w:val="000000"/>
          <w:shd w:val="clear" w:color="auto" w:fill="FFFFFF"/>
        </w:rPr>
      </w:pPr>
      <w:r w:rsidRPr="009627EE">
        <w:rPr>
          <w:rFonts w:ascii="仿宋_GB2312" w:eastAsia="仿宋_GB2312" w:hAnsi="宋体" w:cs="宋体" w:hint="eastAsia"/>
          <w:color w:val="000000"/>
          <w:shd w:val="clear" w:color="auto" w:fill="FFFFFF"/>
        </w:rPr>
        <w:t>（3）因供应商原因发生重大质量事故，除依约承担赔偿责任外，还将按有关质量管理办法规定执行。同时，采购人有权保留更换供应商的权利，并报相关行政主管部门处罚。</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color w:val="000000"/>
          <w:shd w:val="clear" w:color="auto" w:fill="FFFFFF"/>
        </w:rPr>
      </w:pPr>
      <w:r w:rsidRPr="009627EE">
        <w:rPr>
          <w:rFonts w:ascii="仿宋_GB2312" w:eastAsia="仿宋_GB2312" w:hAnsi="宋体" w:cs="宋体" w:hint="eastAsia"/>
          <w:color w:val="000000"/>
          <w:shd w:val="clear" w:color="auto" w:fill="FFFFFF"/>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color w:val="000000"/>
        </w:rPr>
      </w:pPr>
      <w:r w:rsidRPr="009627EE">
        <w:rPr>
          <w:rFonts w:ascii="仿宋_GB2312" w:eastAsia="仿宋_GB2312" w:hAnsi="宋体" w:cs="宋体" w:hint="eastAsia"/>
          <w:color w:val="000000"/>
          <w:shd w:val="clear" w:color="auto" w:fill="FFFFFF"/>
        </w:rPr>
        <w:t>（5）在明确违约责任后，供应商应在接到书面通知书起七天内支付违约金、赔偿金等。</w:t>
      </w:r>
    </w:p>
    <w:p w:rsidR="005C4227" w:rsidRPr="009627EE" w:rsidRDefault="00B11441">
      <w:pPr>
        <w:pStyle w:val="a5"/>
        <w:wordWrap w:val="0"/>
        <w:spacing w:beforeAutospacing="0" w:afterAutospacing="0" w:line="360" w:lineRule="auto"/>
        <w:jc w:val="both"/>
        <w:outlineLvl w:val="2"/>
        <w:rPr>
          <w:rFonts w:ascii="仿宋_GB2312" w:eastAsia="仿宋_GB2312" w:hAnsi="宋体" w:cs="宋体"/>
          <w:b/>
          <w:bCs/>
          <w:kern w:val="2"/>
        </w:rPr>
      </w:pPr>
      <w:r w:rsidRPr="009627EE">
        <w:rPr>
          <w:rFonts w:ascii="仿宋_GB2312" w:eastAsia="仿宋_GB2312" w:hAnsi="宋体" w:cs="宋体" w:hint="eastAsia"/>
          <w:b/>
          <w:bCs/>
          <w:kern w:val="2"/>
        </w:rPr>
        <w:t>7.知识产权</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color w:val="000000"/>
          <w:shd w:val="clear" w:color="auto" w:fill="FFFFFF"/>
        </w:rPr>
      </w:pPr>
      <w:r w:rsidRPr="009627EE">
        <w:rPr>
          <w:rFonts w:ascii="仿宋_GB2312" w:eastAsia="仿宋_GB2312" w:hAnsi="宋体" w:cs="宋体" w:hint="eastAsia"/>
          <w:color w:val="000000"/>
          <w:shd w:val="clear" w:color="auto" w:fill="FFFFFF"/>
        </w:rPr>
        <w:t>成交供应商须保障采购人在使用服务或其任何一部分时不受到第三方关于侵犯知识产权的指控。如果任何第三方提出侵权指控与采购人无关，成交供应商须与第三方交涉并承担可能发生的责任与一切费用。如采购人因此而遭致损失的，成交供应商应赔偿该损失。</w:t>
      </w:r>
    </w:p>
    <w:p w:rsidR="005C4227" w:rsidRPr="009627EE" w:rsidRDefault="00B11441">
      <w:pPr>
        <w:pStyle w:val="a5"/>
        <w:wordWrap w:val="0"/>
        <w:spacing w:beforeAutospacing="0" w:afterAutospacing="0" w:line="360" w:lineRule="auto"/>
        <w:jc w:val="both"/>
        <w:outlineLvl w:val="2"/>
        <w:rPr>
          <w:rFonts w:ascii="仿宋_GB2312" w:eastAsia="仿宋_GB2312" w:hAnsi="宋体" w:cs="宋体"/>
          <w:b/>
          <w:bCs/>
          <w:kern w:val="2"/>
        </w:rPr>
      </w:pPr>
      <w:r w:rsidRPr="009627EE">
        <w:rPr>
          <w:rFonts w:ascii="仿宋_GB2312" w:eastAsia="仿宋_GB2312" w:hAnsi="宋体" w:cs="宋体" w:hint="eastAsia"/>
          <w:b/>
          <w:bCs/>
          <w:kern w:val="2"/>
        </w:rPr>
        <w:t>8.争议解决</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color w:val="000000"/>
          <w:shd w:val="clear" w:color="auto" w:fill="FFFFFF"/>
        </w:rPr>
      </w:pPr>
      <w:r w:rsidRPr="009627EE">
        <w:rPr>
          <w:rFonts w:ascii="仿宋_GB2312" w:eastAsia="仿宋_GB2312" w:hAnsi="宋体" w:cs="宋体" w:hint="eastAsia"/>
          <w:color w:val="000000"/>
          <w:shd w:val="clear" w:color="auto" w:fill="FFFFFF"/>
        </w:rPr>
        <w:t>因采购或与采购合同有关的一切事项发生争议，由采购人和成交供应商双方友好协商解决。协商不成的，任何一方均可向采购人所在地人民法院提起诉讼来</w:t>
      </w:r>
      <w:r w:rsidRPr="009627EE">
        <w:rPr>
          <w:rFonts w:ascii="仿宋_GB2312" w:eastAsia="仿宋_GB2312" w:hAnsi="宋体" w:cs="宋体" w:hint="eastAsia"/>
          <w:color w:val="000000"/>
          <w:shd w:val="clear" w:color="auto" w:fill="FFFFFF"/>
        </w:rPr>
        <w:lastRenderedPageBreak/>
        <w:t>解决争议。</w:t>
      </w:r>
    </w:p>
    <w:p w:rsidR="005C4227" w:rsidRPr="009627EE" w:rsidRDefault="00B11441">
      <w:pPr>
        <w:pStyle w:val="a5"/>
        <w:wordWrap w:val="0"/>
        <w:spacing w:beforeAutospacing="0" w:afterAutospacing="0" w:line="360" w:lineRule="auto"/>
        <w:jc w:val="both"/>
        <w:outlineLvl w:val="2"/>
        <w:rPr>
          <w:rFonts w:ascii="仿宋_GB2312" w:eastAsia="仿宋_GB2312" w:hAnsi="宋体" w:cs="宋体"/>
          <w:b/>
          <w:bCs/>
          <w:kern w:val="2"/>
        </w:rPr>
      </w:pPr>
      <w:r w:rsidRPr="009627EE">
        <w:rPr>
          <w:rFonts w:ascii="仿宋_GB2312" w:eastAsia="仿宋_GB2312" w:hAnsi="宋体" w:cs="宋体" w:hint="eastAsia"/>
          <w:b/>
          <w:bCs/>
          <w:kern w:val="2"/>
        </w:rPr>
        <w:t>9.保密条款</w:t>
      </w:r>
    </w:p>
    <w:p w:rsidR="005C4227" w:rsidRPr="009627EE" w:rsidRDefault="00B11441" w:rsidP="00074258">
      <w:pPr>
        <w:pStyle w:val="a5"/>
        <w:wordWrap w:val="0"/>
        <w:spacing w:beforeAutospacing="0" w:afterAutospacing="0" w:line="360" w:lineRule="auto"/>
        <w:ind w:firstLineChars="200" w:firstLine="480"/>
        <w:rPr>
          <w:rFonts w:ascii="仿宋_GB2312" w:eastAsia="仿宋_GB2312" w:hAnsi="宋体" w:cs="宋体"/>
          <w:color w:val="000000"/>
          <w:shd w:val="clear" w:color="auto" w:fill="FFFFFF"/>
        </w:rPr>
      </w:pPr>
      <w:r w:rsidRPr="009627EE">
        <w:rPr>
          <w:rFonts w:ascii="仿宋_GB2312" w:eastAsia="仿宋_GB2312" w:hAnsi="宋体" w:cs="宋体" w:hint="eastAsia"/>
          <w:color w:val="000000"/>
          <w:shd w:val="clear" w:color="auto" w:fill="FFFFFF"/>
        </w:rPr>
        <w:t>成交供应商须严格遵守国家安全保密有关规定，严禁泄露信息。对涉密信息不询问，不议论、不散布，对涉密信息载体应当登记注册、集中管理、统一处理、杜绝失、泄密现象发生。如出现违约，并造成后果的，将依据相关法律，追究其法律责任。</w:t>
      </w:r>
    </w:p>
    <w:p w:rsidR="005C4227" w:rsidRPr="009627EE" w:rsidRDefault="00B11441">
      <w:pPr>
        <w:pStyle w:val="a5"/>
        <w:wordWrap w:val="0"/>
        <w:spacing w:beforeAutospacing="0" w:afterAutospacing="0" w:line="360" w:lineRule="auto"/>
        <w:outlineLvl w:val="1"/>
        <w:rPr>
          <w:rFonts w:ascii="仿宋_GB2312" w:eastAsia="仿宋_GB2312" w:hAnsi="宋体" w:cs="宋体"/>
          <w:b/>
          <w:bCs/>
          <w:color w:val="000000" w:themeColor="text1"/>
        </w:rPr>
      </w:pPr>
      <w:r w:rsidRPr="009627EE">
        <w:rPr>
          <w:rFonts w:ascii="仿宋_GB2312" w:eastAsia="仿宋_GB2312" w:hAnsi="宋体" w:cs="宋体" w:hint="eastAsia"/>
          <w:b/>
          <w:bCs/>
          <w:color w:val="000000" w:themeColor="text1"/>
        </w:rPr>
        <w:t>四、其他事项要求</w:t>
      </w:r>
    </w:p>
    <w:p w:rsidR="005C4227" w:rsidRPr="009627EE" w:rsidRDefault="00B11441">
      <w:pPr>
        <w:wordWrap w:val="0"/>
        <w:spacing w:line="360" w:lineRule="auto"/>
        <w:outlineLvl w:val="2"/>
        <w:rPr>
          <w:rFonts w:ascii="仿宋_GB2312" w:eastAsia="仿宋_GB2312" w:hAnsi="宋体" w:cs="宋体"/>
          <w:color w:val="000000" w:themeColor="text1"/>
          <w:sz w:val="24"/>
        </w:rPr>
      </w:pPr>
      <w:r w:rsidRPr="009627EE">
        <w:rPr>
          <w:rFonts w:ascii="仿宋_GB2312" w:eastAsia="仿宋_GB2312" w:hAnsi="宋体" w:cs="宋体" w:hint="eastAsia"/>
          <w:color w:val="000000" w:themeColor="text1"/>
          <w:sz w:val="24"/>
        </w:rPr>
        <w:t>1.供应商需能够熟练的完成本项目，故应在自2022年01月01日至本次提交报价材料截止日期的时间内具有承接同类项目（同类项目指无线电管理技术设施设备维修项目/无线电管理技术设施设备运维项目/无线电管理技术设施设备建设或升级改造项目）的相关经验，以便更好的服务于本项目。</w:t>
      </w:r>
    </w:p>
    <w:p w:rsidR="005C4227" w:rsidRPr="009627EE" w:rsidRDefault="005C4227">
      <w:pPr>
        <w:pStyle w:val="2"/>
        <w:wordWrap w:val="0"/>
        <w:spacing w:line="360" w:lineRule="auto"/>
        <w:ind w:firstLineChars="0" w:firstLine="0"/>
        <w:rPr>
          <w:rFonts w:ascii="仿宋_GB2312" w:eastAsia="仿宋_GB2312" w:hAnsi="宋体" w:cs="宋体"/>
          <w:color w:val="000000" w:themeColor="text1"/>
          <w:sz w:val="24"/>
        </w:rPr>
      </w:pPr>
    </w:p>
    <w:p w:rsidR="005C4227" w:rsidRPr="009627EE" w:rsidRDefault="00B11441">
      <w:pPr>
        <w:wordWrap w:val="0"/>
        <w:spacing w:line="360" w:lineRule="auto"/>
        <w:rPr>
          <w:rFonts w:ascii="仿宋_GB2312" w:eastAsia="仿宋_GB2312" w:hAnsi="宋体" w:cs="宋体"/>
          <w:color w:val="000000" w:themeColor="text1"/>
          <w:sz w:val="24"/>
        </w:rPr>
      </w:pPr>
      <w:r w:rsidRPr="009627EE">
        <w:rPr>
          <w:rFonts w:ascii="仿宋_GB2312" w:eastAsia="仿宋_GB2312" w:hAnsi="宋体" w:cs="宋体" w:hint="eastAsia"/>
          <w:b/>
          <w:bCs/>
          <w:i/>
          <w:iCs/>
          <w:color w:val="000000" w:themeColor="text1"/>
          <w:kern w:val="0"/>
          <w:sz w:val="24"/>
          <w:u w:val="double"/>
          <w:shd w:val="clear" w:color="auto" w:fill="FFFFFF"/>
        </w:rPr>
        <w:t>注：以上均为不可或缺的实质性要</w:t>
      </w:r>
      <w:bookmarkStart w:id="0" w:name="_GoBack"/>
      <w:bookmarkEnd w:id="0"/>
      <w:r w:rsidRPr="009627EE">
        <w:rPr>
          <w:rFonts w:ascii="仿宋_GB2312" w:eastAsia="仿宋_GB2312" w:hAnsi="宋体" w:cs="宋体" w:hint="eastAsia"/>
          <w:b/>
          <w:bCs/>
          <w:i/>
          <w:iCs/>
          <w:color w:val="000000" w:themeColor="text1"/>
          <w:kern w:val="0"/>
          <w:sz w:val="24"/>
          <w:u w:val="double"/>
          <w:shd w:val="clear" w:color="auto" w:fill="FFFFFF"/>
        </w:rPr>
        <w:t>求与条件，资质审查阶段将对报价单位是否符合上述内容进行确认（具体需提供材料见附件2），如有不满足将直接淘汰，不予进入价格评比环节。</w:t>
      </w:r>
    </w:p>
    <w:p w:rsidR="009627EE" w:rsidRPr="009627EE" w:rsidRDefault="009627EE">
      <w:pPr>
        <w:wordWrap w:val="0"/>
        <w:spacing w:line="360" w:lineRule="auto"/>
        <w:rPr>
          <w:rFonts w:ascii="仿宋_GB2312" w:eastAsia="仿宋_GB2312" w:hAnsi="宋体" w:cs="宋体"/>
          <w:color w:val="000000" w:themeColor="text1"/>
          <w:sz w:val="24"/>
        </w:rPr>
      </w:pPr>
    </w:p>
    <w:sectPr w:rsidR="009627EE" w:rsidRPr="009627EE" w:rsidSect="005C4227">
      <w:pgSz w:w="11906" w:h="16838"/>
      <w:pgMar w:top="1417" w:right="1701" w:bottom="1417"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B98" w:rsidRDefault="00825B98" w:rsidP="009627EE">
      <w:r>
        <w:separator/>
      </w:r>
    </w:p>
  </w:endnote>
  <w:endnote w:type="continuationSeparator" w:id="1">
    <w:p w:rsidR="00825B98" w:rsidRDefault="00825B98" w:rsidP="00962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B98" w:rsidRDefault="00825B98" w:rsidP="009627EE">
      <w:r>
        <w:separator/>
      </w:r>
    </w:p>
  </w:footnote>
  <w:footnote w:type="continuationSeparator" w:id="1">
    <w:p w:rsidR="00825B98" w:rsidRDefault="00825B98" w:rsidP="009627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ljOTI0YmEwNTE4Y2EyNDc1ZTk3NDQ3NjMyNGIyNDMifQ=="/>
  </w:docVars>
  <w:rsids>
    <w:rsidRoot w:val="00980DCC"/>
    <w:rsid w:val="00043144"/>
    <w:rsid w:val="00074258"/>
    <w:rsid w:val="000F22CC"/>
    <w:rsid w:val="000F7C58"/>
    <w:rsid w:val="00294725"/>
    <w:rsid w:val="002F3EBF"/>
    <w:rsid w:val="00307E79"/>
    <w:rsid w:val="00392A2E"/>
    <w:rsid w:val="0057294F"/>
    <w:rsid w:val="00590E47"/>
    <w:rsid w:val="005C4227"/>
    <w:rsid w:val="00825B98"/>
    <w:rsid w:val="008524E0"/>
    <w:rsid w:val="00910E27"/>
    <w:rsid w:val="009627EE"/>
    <w:rsid w:val="00980DCC"/>
    <w:rsid w:val="00A53643"/>
    <w:rsid w:val="00AD69ED"/>
    <w:rsid w:val="00B11441"/>
    <w:rsid w:val="00B95CE1"/>
    <w:rsid w:val="01E44FDB"/>
    <w:rsid w:val="02922C89"/>
    <w:rsid w:val="02D54924"/>
    <w:rsid w:val="03D976C6"/>
    <w:rsid w:val="049A7BD3"/>
    <w:rsid w:val="04E470A0"/>
    <w:rsid w:val="05283D86"/>
    <w:rsid w:val="056326BB"/>
    <w:rsid w:val="06295AE6"/>
    <w:rsid w:val="06336531"/>
    <w:rsid w:val="06CA3863"/>
    <w:rsid w:val="07B216D8"/>
    <w:rsid w:val="08B31BA6"/>
    <w:rsid w:val="09A6701A"/>
    <w:rsid w:val="0A1641A0"/>
    <w:rsid w:val="0A2837BA"/>
    <w:rsid w:val="0A764C3F"/>
    <w:rsid w:val="0A805ABD"/>
    <w:rsid w:val="0B84338B"/>
    <w:rsid w:val="0C0B3D36"/>
    <w:rsid w:val="0C1B311F"/>
    <w:rsid w:val="0C236700"/>
    <w:rsid w:val="0C30706F"/>
    <w:rsid w:val="0CB67574"/>
    <w:rsid w:val="0CD8398F"/>
    <w:rsid w:val="0D4D690E"/>
    <w:rsid w:val="0DC72D2F"/>
    <w:rsid w:val="0EEC7E92"/>
    <w:rsid w:val="0EF97BEC"/>
    <w:rsid w:val="0F696B20"/>
    <w:rsid w:val="0F76123D"/>
    <w:rsid w:val="10501A8E"/>
    <w:rsid w:val="10A5627E"/>
    <w:rsid w:val="1109680C"/>
    <w:rsid w:val="1125525D"/>
    <w:rsid w:val="115832F0"/>
    <w:rsid w:val="11AD4B23"/>
    <w:rsid w:val="122139C2"/>
    <w:rsid w:val="12850115"/>
    <w:rsid w:val="12E666D9"/>
    <w:rsid w:val="130A23C8"/>
    <w:rsid w:val="132D4308"/>
    <w:rsid w:val="133E75E1"/>
    <w:rsid w:val="145A58C7"/>
    <w:rsid w:val="14973315"/>
    <w:rsid w:val="15B605E5"/>
    <w:rsid w:val="167F0FF0"/>
    <w:rsid w:val="16DC2230"/>
    <w:rsid w:val="171B4C60"/>
    <w:rsid w:val="17B03166"/>
    <w:rsid w:val="18FA2EDF"/>
    <w:rsid w:val="196B7938"/>
    <w:rsid w:val="1A6D6BAE"/>
    <w:rsid w:val="1A9F3D3E"/>
    <w:rsid w:val="1AA72BF2"/>
    <w:rsid w:val="1B5B65FA"/>
    <w:rsid w:val="1BD73063"/>
    <w:rsid w:val="1C4C1CA3"/>
    <w:rsid w:val="1CA13D9D"/>
    <w:rsid w:val="1D772D50"/>
    <w:rsid w:val="1D9E02DC"/>
    <w:rsid w:val="1E3D18A3"/>
    <w:rsid w:val="1F150595"/>
    <w:rsid w:val="1F881244"/>
    <w:rsid w:val="1FB913FE"/>
    <w:rsid w:val="20592BE1"/>
    <w:rsid w:val="20AC2D10"/>
    <w:rsid w:val="211A411E"/>
    <w:rsid w:val="21817CF9"/>
    <w:rsid w:val="241A4435"/>
    <w:rsid w:val="244D65B8"/>
    <w:rsid w:val="25A1133F"/>
    <w:rsid w:val="264B6524"/>
    <w:rsid w:val="26753BA5"/>
    <w:rsid w:val="269F0C21"/>
    <w:rsid w:val="27337CE7"/>
    <w:rsid w:val="286918F0"/>
    <w:rsid w:val="28D538B1"/>
    <w:rsid w:val="2916341D"/>
    <w:rsid w:val="2AF06FFB"/>
    <w:rsid w:val="2B944ACD"/>
    <w:rsid w:val="2CD0422B"/>
    <w:rsid w:val="2D6B7AAF"/>
    <w:rsid w:val="2FBE65BC"/>
    <w:rsid w:val="2FD7142C"/>
    <w:rsid w:val="30694840"/>
    <w:rsid w:val="308B793B"/>
    <w:rsid w:val="31024FC4"/>
    <w:rsid w:val="32292413"/>
    <w:rsid w:val="32FE47CA"/>
    <w:rsid w:val="335C6818"/>
    <w:rsid w:val="33EB11D5"/>
    <w:rsid w:val="33F151B2"/>
    <w:rsid w:val="363650FE"/>
    <w:rsid w:val="36B129D7"/>
    <w:rsid w:val="37021484"/>
    <w:rsid w:val="374775D7"/>
    <w:rsid w:val="38EF24BC"/>
    <w:rsid w:val="3ADF3B8B"/>
    <w:rsid w:val="3AE315CD"/>
    <w:rsid w:val="3AEC0481"/>
    <w:rsid w:val="3B1B2B15"/>
    <w:rsid w:val="3B331C0C"/>
    <w:rsid w:val="3B572D45"/>
    <w:rsid w:val="3C1419FA"/>
    <w:rsid w:val="3DB039E8"/>
    <w:rsid w:val="3DBA6615"/>
    <w:rsid w:val="3E5F71BC"/>
    <w:rsid w:val="3EB94B1E"/>
    <w:rsid w:val="3EE07084"/>
    <w:rsid w:val="3FB86B84"/>
    <w:rsid w:val="400E49F6"/>
    <w:rsid w:val="41326D3A"/>
    <w:rsid w:val="424A0521"/>
    <w:rsid w:val="42A95371"/>
    <w:rsid w:val="436A4639"/>
    <w:rsid w:val="438374A9"/>
    <w:rsid w:val="43D23F8D"/>
    <w:rsid w:val="44227E13"/>
    <w:rsid w:val="44817E8C"/>
    <w:rsid w:val="454D7D6F"/>
    <w:rsid w:val="455A06DD"/>
    <w:rsid w:val="465313B5"/>
    <w:rsid w:val="468123C6"/>
    <w:rsid w:val="468B592A"/>
    <w:rsid w:val="46A54D20"/>
    <w:rsid w:val="472B7988"/>
    <w:rsid w:val="47513FE0"/>
    <w:rsid w:val="479A54F2"/>
    <w:rsid w:val="48E924A4"/>
    <w:rsid w:val="494726E8"/>
    <w:rsid w:val="496F6480"/>
    <w:rsid w:val="4A421E6C"/>
    <w:rsid w:val="4A6A13C3"/>
    <w:rsid w:val="4A7638C4"/>
    <w:rsid w:val="4ADB5E1D"/>
    <w:rsid w:val="4C5B7215"/>
    <w:rsid w:val="4D1D096E"/>
    <w:rsid w:val="4F390EE0"/>
    <w:rsid w:val="4F4026F2"/>
    <w:rsid w:val="501C6CBB"/>
    <w:rsid w:val="50760AC1"/>
    <w:rsid w:val="511D718F"/>
    <w:rsid w:val="51505C0D"/>
    <w:rsid w:val="52960822"/>
    <w:rsid w:val="53035F10"/>
    <w:rsid w:val="53CB2ED2"/>
    <w:rsid w:val="54B576DE"/>
    <w:rsid w:val="54CD2C7A"/>
    <w:rsid w:val="54D47B64"/>
    <w:rsid w:val="55AF2380"/>
    <w:rsid w:val="55DFB794"/>
    <w:rsid w:val="5612303A"/>
    <w:rsid w:val="57CE5C1E"/>
    <w:rsid w:val="58EB7B73"/>
    <w:rsid w:val="595219A0"/>
    <w:rsid w:val="59C3464B"/>
    <w:rsid w:val="59EE16C8"/>
    <w:rsid w:val="5A0F7891"/>
    <w:rsid w:val="5A805270"/>
    <w:rsid w:val="5C375744"/>
    <w:rsid w:val="5CE95CC1"/>
    <w:rsid w:val="5E1C432A"/>
    <w:rsid w:val="5E2C2894"/>
    <w:rsid w:val="5EE4309A"/>
    <w:rsid w:val="5F182D44"/>
    <w:rsid w:val="5F93468B"/>
    <w:rsid w:val="5FB8795D"/>
    <w:rsid w:val="60BB607C"/>
    <w:rsid w:val="60DD3A26"/>
    <w:rsid w:val="60EE1FAE"/>
    <w:rsid w:val="61952D71"/>
    <w:rsid w:val="62210161"/>
    <w:rsid w:val="622F4911"/>
    <w:rsid w:val="63302D52"/>
    <w:rsid w:val="643028DD"/>
    <w:rsid w:val="64BA248B"/>
    <w:rsid w:val="64CA2D32"/>
    <w:rsid w:val="64F2474D"/>
    <w:rsid w:val="65AD48B9"/>
    <w:rsid w:val="65C0474F"/>
    <w:rsid w:val="6683098F"/>
    <w:rsid w:val="67010561"/>
    <w:rsid w:val="68012F0F"/>
    <w:rsid w:val="686C3925"/>
    <w:rsid w:val="69F745C9"/>
    <w:rsid w:val="6A4502BD"/>
    <w:rsid w:val="6A7C4ACE"/>
    <w:rsid w:val="6AFE1987"/>
    <w:rsid w:val="6B542CF9"/>
    <w:rsid w:val="6B7D28AC"/>
    <w:rsid w:val="6BFE31BA"/>
    <w:rsid w:val="6CD02EB0"/>
    <w:rsid w:val="6CF272CA"/>
    <w:rsid w:val="6D920165"/>
    <w:rsid w:val="6F0F0799"/>
    <w:rsid w:val="6FD26F3F"/>
    <w:rsid w:val="711A08D7"/>
    <w:rsid w:val="723839D1"/>
    <w:rsid w:val="724813F6"/>
    <w:rsid w:val="7338355D"/>
    <w:rsid w:val="74273CFD"/>
    <w:rsid w:val="74CD7CDC"/>
    <w:rsid w:val="763B75EC"/>
    <w:rsid w:val="767E397C"/>
    <w:rsid w:val="783A38D3"/>
    <w:rsid w:val="78623556"/>
    <w:rsid w:val="78632E2A"/>
    <w:rsid w:val="78BB4A14"/>
    <w:rsid w:val="78DD498A"/>
    <w:rsid w:val="79F95AEC"/>
    <w:rsid w:val="7A1940E8"/>
    <w:rsid w:val="7A434CC1"/>
    <w:rsid w:val="7A444A03"/>
    <w:rsid w:val="7A7B26AD"/>
    <w:rsid w:val="7AD93877"/>
    <w:rsid w:val="7AF1296F"/>
    <w:rsid w:val="7B237FEE"/>
    <w:rsid w:val="7B83585A"/>
    <w:rsid w:val="7C793F78"/>
    <w:rsid w:val="7C9B7203"/>
    <w:rsid w:val="7CEC5AE4"/>
    <w:rsid w:val="7D873368"/>
    <w:rsid w:val="7DB06B11"/>
    <w:rsid w:val="7E445ECF"/>
    <w:rsid w:val="7FA51D95"/>
    <w:rsid w:val="7FFB71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5C4227"/>
    <w:pPr>
      <w:widowControl w:val="0"/>
      <w:jc w:val="both"/>
    </w:pPr>
    <w:rPr>
      <w:rFonts w:asciiTheme="minorHAnsi" w:eastAsiaTheme="minorEastAsia" w:hAnsiTheme="minorHAnsi" w:cstheme="minorBidi"/>
      <w:kern w:val="2"/>
      <w:sz w:val="21"/>
      <w:szCs w:val="24"/>
    </w:rPr>
  </w:style>
  <w:style w:type="paragraph" w:styleId="3">
    <w:name w:val="heading 3"/>
    <w:basedOn w:val="a"/>
    <w:next w:val="a"/>
    <w:autoRedefine/>
    <w:semiHidden/>
    <w:unhideWhenUsed/>
    <w:qFormat/>
    <w:rsid w:val="005C4227"/>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autoRedefine/>
    <w:semiHidden/>
    <w:unhideWhenUsed/>
    <w:qFormat/>
    <w:rsid w:val="005C4227"/>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autoRedefine/>
    <w:semiHidden/>
    <w:unhideWhenUsed/>
    <w:qFormat/>
    <w:rsid w:val="005C4227"/>
    <w:pPr>
      <w:spacing w:beforeAutospacing="1" w:afterAutospacing="1"/>
      <w:jc w:val="left"/>
      <w:outlineLvl w:val="4"/>
    </w:pPr>
    <w:rPr>
      <w:rFonts w:ascii="宋体" w:eastAsia="宋体" w:hAnsi="宋体" w:cs="Times New Roman" w:hint="eastAsia"/>
      <w:b/>
      <w:bCs/>
      <w:kern w:val="0"/>
      <w:sz w:val="20"/>
      <w:szCs w:val="20"/>
    </w:rPr>
  </w:style>
  <w:style w:type="paragraph" w:styleId="6">
    <w:name w:val="heading 6"/>
    <w:basedOn w:val="a"/>
    <w:next w:val="a"/>
    <w:autoRedefine/>
    <w:semiHidden/>
    <w:unhideWhenUsed/>
    <w:qFormat/>
    <w:rsid w:val="005C4227"/>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5C4227"/>
    <w:pPr>
      <w:tabs>
        <w:tab w:val="center" w:pos="4153"/>
        <w:tab w:val="right" w:pos="8306"/>
      </w:tabs>
      <w:snapToGrid w:val="0"/>
      <w:jc w:val="left"/>
    </w:pPr>
    <w:rPr>
      <w:sz w:val="18"/>
      <w:szCs w:val="18"/>
    </w:rPr>
  </w:style>
  <w:style w:type="paragraph" w:styleId="a4">
    <w:name w:val="header"/>
    <w:basedOn w:val="a"/>
    <w:link w:val="Char0"/>
    <w:autoRedefine/>
    <w:qFormat/>
    <w:rsid w:val="005C4227"/>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5C4227"/>
    <w:pPr>
      <w:spacing w:beforeAutospacing="1" w:afterAutospacing="1"/>
      <w:jc w:val="left"/>
    </w:pPr>
    <w:rPr>
      <w:rFonts w:cs="Times New Roman"/>
      <w:kern w:val="0"/>
      <w:sz w:val="24"/>
    </w:rPr>
  </w:style>
  <w:style w:type="paragraph" w:styleId="2">
    <w:name w:val="Body Text First Indent 2"/>
    <w:basedOn w:val="a"/>
    <w:next w:val="a"/>
    <w:autoRedefine/>
    <w:uiPriority w:val="99"/>
    <w:qFormat/>
    <w:rsid w:val="005C4227"/>
    <w:pPr>
      <w:ind w:firstLineChars="200" w:firstLine="420"/>
    </w:pPr>
  </w:style>
  <w:style w:type="table" w:styleId="a6">
    <w:name w:val="Table Grid"/>
    <w:basedOn w:val="a1"/>
    <w:autoRedefine/>
    <w:qFormat/>
    <w:rsid w:val="005C42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autoRedefine/>
    <w:qFormat/>
    <w:rsid w:val="005C4227"/>
    <w:rPr>
      <w:b/>
    </w:rPr>
  </w:style>
  <w:style w:type="character" w:customStyle="1" w:styleId="Char0">
    <w:name w:val="页眉 Char"/>
    <w:basedOn w:val="a0"/>
    <w:link w:val="a4"/>
    <w:autoRedefine/>
    <w:qFormat/>
    <w:rsid w:val="005C4227"/>
    <w:rPr>
      <w:rFonts w:asciiTheme="minorHAnsi" w:eastAsiaTheme="minorEastAsia" w:hAnsiTheme="minorHAnsi" w:cstheme="minorBidi"/>
      <w:kern w:val="2"/>
      <w:sz w:val="18"/>
      <w:szCs w:val="18"/>
    </w:rPr>
  </w:style>
  <w:style w:type="character" w:customStyle="1" w:styleId="Char">
    <w:name w:val="页脚 Char"/>
    <w:basedOn w:val="a0"/>
    <w:link w:val="a3"/>
    <w:autoRedefine/>
    <w:qFormat/>
    <w:rsid w:val="005C4227"/>
    <w:rPr>
      <w:rFonts w:asciiTheme="minorHAnsi" w:eastAsiaTheme="minorEastAsia" w:hAnsiTheme="minorHAnsi" w:cstheme="minorBidi"/>
      <w:kern w:val="2"/>
      <w:sz w:val="18"/>
      <w:szCs w:val="18"/>
    </w:rPr>
  </w:style>
  <w:style w:type="paragraph" w:customStyle="1" w:styleId="null3">
    <w:name w:val="null3"/>
    <w:autoRedefine/>
    <w:hidden/>
    <w:qFormat/>
    <w:rsid w:val="005C4227"/>
    <w:rPr>
      <w:rFonts w:asciiTheme="minorHAnsi" w:eastAsiaTheme="minorEastAsia" w:hAnsiTheme="minorHAnsi" w:cstheme="minorBidi" w:hint="eastAsia"/>
    </w:rPr>
  </w:style>
  <w:style w:type="table" w:customStyle="1" w:styleId="TableNormal">
    <w:name w:val="Table Normal"/>
    <w:autoRedefine/>
    <w:semiHidden/>
    <w:unhideWhenUsed/>
    <w:qFormat/>
    <w:rsid w:val="005C4227"/>
    <w:tblPr>
      <w:tblCellMar>
        <w:top w:w="0" w:type="dxa"/>
        <w:left w:w="0" w:type="dxa"/>
        <w:bottom w:w="0" w:type="dxa"/>
        <w:right w:w="0" w:type="dxa"/>
      </w:tblCellMar>
    </w:tblPr>
  </w:style>
  <w:style w:type="paragraph" w:customStyle="1" w:styleId="Style13">
    <w:name w:val="_Style 13"/>
    <w:qFormat/>
    <w:rsid w:val="005C4227"/>
    <w:pPr>
      <w:spacing w:before="120" w:after="120" w:line="288" w:lineRule="auto"/>
    </w:pPr>
    <w:rPr>
      <w:rFonts w:ascii="Arial" w:eastAsia="等线" w:hAnsi="Arial" w:cs="Arial"/>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492</Words>
  <Characters>2808</Characters>
  <Application>Microsoft Office Word</Application>
  <DocSecurity>0</DocSecurity>
  <Lines>23</Lines>
  <Paragraphs>6</Paragraphs>
  <ScaleCrop>false</ScaleCrop>
  <Company>CHINA</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刘子瑜</cp:lastModifiedBy>
  <cp:revision>6</cp:revision>
  <dcterms:created xsi:type="dcterms:W3CDTF">2024-03-20T23:31:00Z</dcterms:created>
  <dcterms:modified xsi:type="dcterms:W3CDTF">2025-11-04T06:36:00Z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977D4708B25643F9A697387895CAE738</vt:lpwstr>
  </property>
  <property fmtid="{D5CDD505-2E9C-101B-9397-08002B2CF9AE}" pid="4" name="KSOTemplateDocerSaveRecord">
    <vt:lpwstr>eyJoZGlkIjoiMDljOTI0YmEwNTE4Y2EyNDc1ZTk3NDQ3NjMyNGIyNDMiLCJ1c2VySWQiOiI0MTk5MTUxNjYifQ==</vt:lpwstr>
  </property>
</Properties>
</file>