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漳州市无线电管理局2025年东山监测站</w:t>
      </w:r>
    </w:p>
    <w:p>
      <w:pPr>
        <w:pStyle w:val="9"/>
        <w:rPr>
          <w:rFonts w:cs="Times New Roman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防水墙裂修缮</w:t>
      </w:r>
      <w:r>
        <w:rPr>
          <w:rFonts w:hint="eastAsia" w:cs="宋体"/>
          <w:sz w:val="36"/>
          <w:szCs w:val="36"/>
        </w:rPr>
        <w:t>采购内容及要求</w:t>
      </w:r>
    </w:p>
    <w:p>
      <w:pPr>
        <w:pStyle w:val="9"/>
        <w:jc w:val="left"/>
        <w:rPr>
          <w:rFonts w:cs="Times New Roman"/>
          <w:sz w:val="24"/>
          <w:szCs w:val="24"/>
        </w:rPr>
      </w:pPr>
      <w:bookmarkStart w:id="0" w:name="_Toc14358"/>
      <w:r>
        <w:rPr>
          <w:rFonts w:hint="eastAsia" w:cs="宋体"/>
          <w:sz w:val="24"/>
          <w:szCs w:val="24"/>
        </w:rPr>
        <w:t>一、项目概况</w:t>
      </w:r>
      <w:bookmarkEnd w:id="0"/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bookmarkStart w:id="1" w:name="_Toc9164"/>
      <w:r>
        <w:rPr>
          <w:rFonts w:hint="eastAsia" w:ascii="宋体" w:hAnsi="宋体" w:cs="宋体"/>
          <w:sz w:val="24"/>
          <w:szCs w:val="24"/>
        </w:rPr>
        <w:t>漳州市无线电管理局2025年东山监测站因长期受高盐雾、高湿度海洋气候影响，导致大楼基础设施出现严重腐蚀、部件老化失效及功能性故障等问题，影响设施正常使用与大楼安全运营。损坏情况</w:t>
      </w:r>
      <w:r>
        <w:rPr>
          <w:rFonts w:ascii="宋体" w:hAnsi="宋体" w:cs="宋体"/>
          <w:sz w:val="24"/>
          <w:szCs w:val="24"/>
        </w:rPr>
        <w:t>包括，</w:t>
      </w:r>
      <w:r>
        <w:rPr>
          <w:rFonts w:hint="eastAsia" w:ascii="宋体" w:hAnsi="宋体" w:cs="宋体"/>
          <w:sz w:val="24"/>
          <w:szCs w:val="24"/>
        </w:rPr>
        <w:t>屋面漏水、主楼一楼至四楼内部漏水、主楼一楼至四楼阳台及外墙漏水、门窗损坏</w:t>
      </w:r>
      <w:r>
        <w:rPr>
          <w:rFonts w:ascii="宋体" w:hAnsi="宋体" w:cs="宋体"/>
          <w:sz w:val="24"/>
          <w:szCs w:val="24"/>
        </w:rPr>
        <w:t>等</w:t>
      </w:r>
      <w:r>
        <w:rPr>
          <w:rFonts w:hint="eastAsia" w:ascii="宋体" w:hAnsi="宋体" w:cs="宋体"/>
          <w:sz w:val="24"/>
          <w:szCs w:val="24"/>
        </w:rPr>
        <w:t>。为保障技术用房正常使用功能与安全，拟对上述损坏情况进行修缮。成交供应商需承担设施的检查、修缮、调试及质保期内维保等工作，具体修缮内容可参考以下技术要求中的服务列表。</w:t>
      </w:r>
    </w:p>
    <w:p>
      <w:pPr>
        <w:pStyle w:val="2"/>
        <w:rPr>
          <w:rFonts w:hint="eastAsia"/>
        </w:rPr>
      </w:pPr>
    </w:p>
    <w:p>
      <w:pPr>
        <w:pStyle w:val="9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二、技术要求</w:t>
      </w:r>
      <w:bookmarkEnd w:id="1"/>
    </w:p>
    <w:p>
      <w:pPr>
        <w:pStyle w:val="16"/>
        <w:jc w:val="both"/>
        <w:rPr>
          <w:rFonts w:hint="default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ascii="宋体" w:hAnsi="宋体" w:eastAsia="宋体" w:cs="宋体"/>
          <w:kern w:val="2"/>
          <w:sz w:val="24"/>
          <w:szCs w:val="24"/>
          <w:lang w:eastAsia="zh-CN"/>
        </w:rPr>
        <w:t>1、总体要求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成交供应商需对出现损坏的各类设施进行全面检查与维修，确保所有设施恢复正常使用功能与安全性能。维修内容主要包括但不限于处理屋面漏水、主楼一楼至四楼内部漏水、主楼一楼至四楼阳台及外墙漏水、更换维修修缮等。</w:t>
      </w:r>
    </w:p>
    <w:p>
      <w:pPr>
        <w:pStyle w:val="16"/>
        <w:jc w:val="both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2、详细维修内容及服务列表</w:t>
      </w:r>
    </w:p>
    <w:tbl>
      <w:tblPr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554"/>
        <w:gridCol w:w="5562"/>
        <w:gridCol w:w="904"/>
      </w:tblGrid>
      <w:tr>
        <w:trPr>
          <w:jc w:val="center"/>
        </w:trPr>
        <w:tc>
          <w:tcPr>
            <w:tcW w:w="480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55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工程项目</w:t>
            </w: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维修内容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>
        <w:trPr>
          <w:jc w:val="center"/>
        </w:trPr>
        <w:tc>
          <w:tcPr>
            <w:tcW w:w="480" w:type="dxa"/>
            <w:vMerge w:val="restart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处理屋面漏水部分</w:t>
            </w: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屋面地板漏水处切割地砖及开挖砂层清理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sz w:val="24"/>
                <w:szCs w:val="24"/>
              </w:rPr>
              <w:t>项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屋面地板漏水处丙烯材料堵漏专业防水处理（两遍）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12项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屋面地板水泥沙找平复原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项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屋面土头垃圾人工搬下楼清运载走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1项</w:t>
            </w:r>
          </w:p>
        </w:tc>
      </w:tr>
      <w:tr>
        <w:trPr>
          <w:jc w:val="center"/>
        </w:trPr>
        <w:tc>
          <w:tcPr>
            <w:tcW w:w="480" w:type="dxa"/>
            <w:vMerge w:val="restart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主楼一楼至四楼内部漏水部分</w:t>
            </w: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天花板漏水处及专业防水处理（两遍）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bookmarkStart w:id="2" w:name="OLE_LINK1"/>
            <w:bookmarkStart w:id="3" w:name="OLE_LINK2"/>
            <w:r>
              <w:rPr>
                <w:rFonts w:ascii="宋体" w:hAnsi="宋体" w:cs="宋体"/>
                <w:sz w:val="24"/>
                <w:szCs w:val="24"/>
              </w:rPr>
              <w:t>6</w:t>
            </w:r>
            <w:bookmarkEnd w:id="2"/>
            <w:bookmarkEnd w:id="3"/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墙面漏水处及专业防水处理（两遍）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墙面钢筋裸露凿开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墙面裸露钢筋部分刷防锈漆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水泥沙挂网填平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腻子刮白补平（2至3遍）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房间走廊土头垃圾人工搬下楼清运载走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1项</w:t>
            </w:r>
          </w:p>
        </w:tc>
      </w:tr>
      <w:tr>
        <w:trPr>
          <w:jc w:val="center"/>
        </w:trPr>
        <w:tc>
          <w:tcPr>
            <w:tcW w:w="480" w:type="dxa"/>
            <w:vMerge w:val="restart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主楼一楼至四楼阳台及外墙漏水部分</w:t>
            </w: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防腐木阳台靠房间整排漏水及专业防水处理（两遍）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bookmarkStart w:id="4" w:name="OLE_LINK3"/>
            <w:r>
              <w:rPr>
                <w:rFonts w:ascii="宋体" w:hAnsi="宋体" w:cs="宋体"/>
                <w:sz w:val="24"/>
                <w:szCs w:val="24"/>
              </w:rPr>
              <w:t>33</w:t>
            </w:r>
            <w:r>
              <w:rPr>
                <w:rFonts w:hint="eastAsia" w:ascii="宋体" w:hAnsi="宋体" w:cs="宋体"/>
                <w:sz w:val="24"/>
                <w:szCs w:val="24"/>
              </w:rPr>
              <w:t>米</w:t>
            </w:r>
            <w:bookmarkEnd w:id="4"/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拆除靠近房间墙边防腐木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33</w:t>
            </w:r>
            <w:r>
              <w:rPr>
                <w:rFonts w:hint="eastAsia" w:ascii="宋体" w:hAnsi="宋体" w:cs="宋体"/>
                <w:sz w:val="24"/>
                <w:szCs w:val="24"/>
              </w:rPr>
              <w:t>米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防腐木阳台地板漏水处切割地砖及开挖砂层清理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33</w:t>
            </w:r>
            <w:r>
              <w:rPr>
                <w:rFonts w:hint="eastAsia" w:ascii="宋体" w:hAnsi="宋体" w:cs="宋体"/>
                <w:sz w:val="24"/>
                <w:szCs w:val="24"/>
              </w:rPr>
              <w:t>米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防腐木阳台地板水泥沙找平复原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28项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厨房顶阳台靠围墙整排漏水及专业防水处理（两遍）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32米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厨房顶阳台靠围墙漏水处切割地砖及开挖砂层清理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32米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厨房顶阳台靠围墙地板水泥沙找平复原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</w:t>
            </w:r>
            <w:r>
              <w:rPr>
                <w:rFonts w:hint="eastAsia" w:ascii="宋体" w:hAnsi="宋体" w:cs="宋体"/>
                <w:sz w:val="24"/>
                <w:szCs w:val="24"/>
              </w:rPr>
              <w:t>项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土头垃圾人工搬下楼清运载走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1项</w:t>
            </w:r>
          </w:p>
        </w:tc>
      </w:tr>
      <w:tr>
        <w:trPr>
          <w:jc w:val="center"/>
        </w:trPr>
        <w:tc>
          <w:tcPr>
            <w:tcW w:w="480" w:type="dxa"/>
            <w:vMerge w:val="restart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更换维修修缮部分</w:t>
            </w: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变压房拆除及维修卷闸门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1项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大门入口处阳光房更换夹胶钢化玻璃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bookmarkStart w:id="5" w:name="OLE_LINK4"/>
            <w:r>
              <w:rPr>
                <w:rFonts w:hint="eastAsia" w:ascii="宋体" w:hAnsi="宋体" w:cs="宋体"/>
                <w:sz w:val="24"/>
                <w:szCs w:val="24"/>
              </w:rPr>
              <w:t>1项</w:t>
            </w:r>
            <w:bookmarkEnd w:id="5"/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走廊通道管道井新装不锈板门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扇</w:t>
            </w:r>
          </w:p>
        </w:tc>
      </w:tr>
      <w:tr>
        <w:trPr>
          <w:jc w:val="center"/>
        </w:trPr>
        <w:tc>
          <w:tcPr>
            <w:tcW w:w="480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屋面楼梯口新装定制不锈门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1扇</w:t>
            </w:r>
          </w:p>
        </w:tc>
      </w:tr>
    </w:tbl>
    <w:p>
      <w:pPr>
        <w:pStyle w:val="16"/>
        <w:jc w:val="both"/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pStyle w:val="16"/>
        <w:jc w:val="both"/>
        <w:rPr>
          <w:rFonts w:hint="default"/>
        </w:rPr>
      </w:pPr>
      <w:r>
        <w:rPr>
          <w:rFonts w:ascii="宋体" w:hAnsi="宋体" w:eastAsia="宋体" w:cs="宋体"/>
          <w:sz w:val="24"/>
        </w:rPr>
        <w:t>3、项目完成期及维修地点</w:t>
      </w:r>
    </w:p>
    <w:p>
      <w:pPr>
        <w:wordWrap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（1）交接地点：由采购人指定，成交供应商需按要求在指定地点完成维修。</w:t>
      </w:r>
    </w:p>
    <w:p>
      <w:pPr>
        <w:wordWrap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（2）交接方式：现场交接。</w:t>
      </w:r>
    </w:p>
    <w:p>
      <w:pPr>
        <w:wordWrap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（3）项目完成期：成交供应商需在合同签订后40日内将基础设施维修完毕后向采购人申请验收。</w:t>
      </w:r>
    </w:p>
    <w:p>
      <w:pPr>
        <w:pStyle w:val="16"/>
        <w:jc w:val="both"/>
        <w:rPr>
          <w:rFonts w:hint="default" w:ascii="宋体" w:hAnsi="宋体" w:eastAsia="宋体" w:cs="宋体"/>
          <w:color w:val="auto"/>
          <w:sz w:val="24"/>
          <w:lang w:eastAsia="zh-CN"/>
        </w:rPr>
      </w:pPr>
      <w:r>
        <w:rPr>
          <w:rFonts w:hint="default" w:ascii="宋体" w:hAnsi="宋体" w:eastAsia="宋体" w:cs="宋体"/>
          <w:color w:val="auto"/>
          <w:sz w:val="24"/>
        </w:rPr>
        <w:t>4</w:t>
      </w:r>
      <w:r>
        <w:rPr>
          <w:rFonts w:ascii="宋体" w:hAnsi="宋体" w:eastAsia="宋体" w:cs="宋体"/>
          <w:color w:val="auto"/>
          <w:sz w:val="24"/>
        </w:rPr>
        <w:t>、</w:t>
      </w:r>
      <w:r>
        <w:rPr>
          <w:rFonts w:ascii="宋体" w:hAnsi="宋体" w:eastAsia="宋体" w:cs="宋体"/>
          <w:color w:val="auto"/>
          <w:sz w:val="24"/>
          <w:lang w:eastAsia="zh-CN"/>
        </w:rPr>
        <w:t>维修及</w:t>
      </w:r>
      <w:r>
        <w:rPr>
          <w:rFonts w:hint="default" w:ascii="宋体" w:hAnsi="宋体" w:eastAsia="宋体" w:cs="宋体"/>
          <w:color w:val="auto"/>
          <w:sz w:val="24"/>
          <w:lang w:eastAsia="zh-CN"/>
        </w:rPr>
        <w:t>质保要求</w:t>
      </w:r>
    </w:p>
    <w:p>
      <w:pPr>
        <w:pStyle w:val="16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　　</w:t>
      </w:r>
      <w:bookmarkStart w:id="6" w:name="_GoBack"/>
      <w:bookmarkEnd w:id="6"/>
      <w:r>
        <w:rPr>
          <w:rFonts w:hint="eastAsia" w:ascii="宋体" w:hAnsi="宋体" w:cs="宋体"/>
          <w:sz w:val="24"/>
          <w:lang w:val="en-US" w:eastAsia="zh-CN"/>
        </w:rPr>
        <w:t>屋面防水及外墙防水质保期3年</w:t>
      </w:r>
    </w:p>
    <w:p>
      <w:pPr>
        <w:pStyle w:val="16"/>
        <w:jc w:val="both"/>
        <w:rPr>
          <w:lang w:eastAsia="zh-CN"/>
        </w:rPr>
      </w:pPr>
      <w:r>
        <w:rPr>
          <w:rFonts w:ascii="宋体" w:hAnsi="宋体" w:eastAsia="宋体" w:cs="宋体"/>
          <w:sz w:val="24"/>
          <w:lang w:eastAsia="zh-CN"/>
        </w:rPr>
        <w:t>5、验收步骤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维修完成后，成交供应商需收集整理全套相关资料，包括但不限于维修施工记录、设备/材料合格证、更换零部件清单及前后对比照片/视频、维修自评报告等，向采购人提交验收申请。采购人收到申请后5个工作日内组织现场验收，验收内容包括：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（1）逐项目核对维修内容是否完整，是否符合维修标准。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（2）功能性测试。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（3）外观质量检查。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（4）资料完整性审核。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（5）验收合格后双方签署验收报告；不合格项成交供应商需在7日内整改完成并重新申请验收。</w:t>
      </w:r>
    </w:p>
    <w:p>
      <w:pPr>
        <w:wordWrap w:val="0"/>
        <w:spacing w:line="360" w:lineRule="auto"/>
        <w:ind w:firstLine="480" w:firstLineChars="200"/>
        <w:outlineLvl w:val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6、其他要求与注意事项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（1）安全规范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施工期间成交供应商需严格遵守国家及地方安全生产、消防安全、环境保护等法律法规，配备必要的安全防护设备（安全帽、安全带、防护网等），设置警示标识，避免施工事故及人员伤亡。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涉及高空作业（楼顶护栏拆除、太阳能拆除、高空管道维修）需符合高空作业安全规范，配备专业高空作业人员及设备。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涉及电气作业（照明线路、发电机检修）需断电操作，做好绝缘防护，避免触电事故。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（2）环保要求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施工产生的废弃物（废旧设备、零部件、装修垃圾、包装材料等）需分类收集，按照当地环保部门要求运输至指定处置场所，严禁随意丢弃或污染周边环境；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拆除作业（太阳能、旧护栏、旧管道）需采取降尘措施，避免粉尘污染，噪音作业需避开周边人员休息时间（如夜间22:00-次日06:00、午休12:00-14:00）。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（3）文档记录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成交供应商需建立全程维修档案，详细记录施工内容、参与人员、使用材料/设备型号规格、施工进度、遇到问题及解决方案；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维修完成后向采购人提交完整的竣工资料（含电子档1份、纸质档2份），包括但不限于竣工图、施工记录、验收报告、质保承诺、设备操作维护说明书等。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（4）现场管理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</w:rPr>
        <w:t>施工期间需保持现场整洁，材料堆放有序，设置临时垃圾堆放点并每日清理；如需占用公共区域或影响正常办公，需提前3个工作日书面告知采购人，协商确定施工时间，尽量减少对技术用房正常使用的干扰。</w:t>
      </w:r>
    </w:p>
    <w:p>
      <w:pPr>
        <w:rPr>
          <w:rFonts w:cs="Times New Roma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right" w:y="1"/>
      <w:rPr>
        <w:rStyle w:val="13"/>
        <w:rFonts w:cs="Times New Roman"/>
      </w:rPr>
    </w:pPr>
  </w:p>
  <w:p>
    <w:pPr>
      <w:pStyle w:val="6"/>
      <w:spacing w:line="14" w:lineRule="auto"/>
      <w:ind w:right="360"/>
      <w:rPr>
        <w:rFonts w:cs="Times New Roman"/>
        <w:sz w:val="20"/>
        <w:szCs w:val="20"/>
      </w:rPr>
    </w:pPr>
    <w:r>
      <w:rPr>
        <w:rFonts w:hint="eastAsia" w:ascii="宋体" w:hAnsi="宋体" w:eastAsia="宋体" w:cs="宋体"/>
        <w:kern w:val="0"/>
        <w:sz w:val="24"/>
        <w:szCs w:val="24"/>
        <w:lang w:val="en-US" w:eastAsia="zh-CN" w:bidi="ar-SA"/>
      </w:rPr>
      <w:pict>
        <v:rect id="Text Box 1" o:spid="_x0000_s1025" style="position:absolute;left:0;margin-left:303.9pt;margin-top:771.15pt;height:11pt;width:13.15pt;mso-position-horizontal-relative:page;mso-position-vertical-relative:page;rotation:0f;z-index:-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pacing w:line="203" w:lineRule="exact"/>
                  <w:ind w:left="40"/>
                  <w:rPr>
                    <w:rFonts w:cs="Times New Roman"/>
                    <w:sz w:val="18"/>
                    <w:szCs w:val="18"/>
                  </w:rPr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nhideWhenUsed="0" w:uiPriority="99" w:semiHidden="0" w:name="heading 7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99" w:semiHidden="0" w:name="Subtitle"/>
    <w:lsdException w:uiPriority="0" w:name="Salutation"/>
    <w:lsdException w:qFormat="1"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7"/>
    <w:basedOn w:val="1"/>
    <w:link w:val="20"/>
    <w:qFormat/>
    <w:uiPriority w:val="99"/>
    <w:pPr>
      <w:autoSpaceDE w:val="0"/>
      <w:autoSpaceDN w:val="0"/>
      <w:spacing w:before="36"/>
      <w:ind w:left="137"/>
      <w:jc w:val="left"/>
      <w:outlineLvl w:val="6"/>
    </w:pPr>
    <w:rPr>
      <w:rFonts w:ascii="宋体" w:hAnsi="宋体" w:cs="宋体"/>
      <w:b/>
      <w:bCs/>
      <w:kern w:val="0"/>
      <w:sz w:val="24"/>
      <w:szCs w:val="24"/>
      <w:lang w:eastAsia="en-US"/>
    </w:rPr>
  </w:style>
  <w:style w:type="character" w:default="1" w:styleId="11">
    <w:name w:val="Default Paragraph Font"/>
    <w:semiHidden/>
    <w:unhideWhenUsed/>
    <w:uiPriority w:val="1"/>
  </w:style>
  <w:style w:type="paragraph" w:styleId="2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link w:val="24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7">
    <w:name w:val="Date"/>
    <w:basedOn w:val="1"/>
    <w:next w:val="1"/>
    <w:link w:val="25"/>
    <w:semiHidden/>
    <w:qFormat/>
    <w:uiPriority w:val="99"/>
    <w:pPr>
      <w:ind w:left="100" w:leftChars="2500"/>
    </w:p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3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2">
    <w:name w:val="Strong"/>
    <w:basedOn w:val="11"/>
    <w:qFormat/>
    <w:uiPriority w:val="99"/>
    <w:rPr>
      <w:b/>
      <w:bCs/>
    </w:rPr>
  </w:style>
  <w:style w:type="character" w:styleId="13">
    <w:name w:val="page number"/>
    <w:basedOn w:val="11"/>
    <w:qFormat/>
    <w:uiPriority w:val="99"/>
    <w:rPr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5">
    <w:name w:val="List Paragraph"/>
    <w:basedOn w:val="1"/>
    <w:qFormat/>
    <w:uiPriority w:val="99"/>
    <w:pPr>
      <w:autoSpaceDE w:val="0"/>
      <w:autoSpaceDN w:val="0"/>
      <w:spacing w:before="36"/>
      <w:ind w:left="13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6">
    <w:name w:val="null3"/>
    <w:hidden/>
    <w:qFormat/>
    <w:uiPriority w:val="0"/>
    <w:rPr>
      <w:rFonts w:hint="eastAsia" w:ascii="Calibri" w:hAnsi="Calibri" w:eastAsia="宋体"/>
      <w:lang/>
    </w:rPr>
  </w:style>
  <w:style w:type="paragraph" w:customStyle="1" w:styleId="1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</w:rPr>
  </w:style>
  <w:style w:type="character" w:customStyle="1" w:styleId="18">
    <w:name w:val="标题 2 字符"/>
    <w:basedOn w:val="11"/>
    <w:link w:val="3"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9">
    <w:name w:val="标题 3 字符"/>
    <w:basedOn w:val="11"/>
    <w:link w:val="4"/>
    <w:uiPriority w:val="99"/>
    <w:rPr>
      <w:b/>
      <w:bCs/>
      <w:sz w:val="32"/>
      <w:szCs w:val="32"/>
    </w:rPr>
  </w:style>
  <w:style w:type="character" w:customStyle="1" w:styleId="20">
    <w:name w:val="标题 7 字符"/>
    <w:basedOn w:val="11"/>
    <w:link w:val="5"/>
    <w:uiPriority w:val="99"/>
    <w:rPr>
      <w:rFonts w:ascii="宋体" w:hAnsi="宋体" w:eastAsia="宋体" w:cs="宋体"/>
      <w:b/>
      <w:bCs/>
      <w:kern w:val="0"/>
      <w:sz w:val="24"/>
      <w:szCs w:val="24"/>
      <w:lang w:eastAsia="en-US"/>
    </w:rPr>
  </w:style>
  <w:style w:type="character" w:customStyle="1" w:styleId="21">
    <w:name w:val="页眉 字符"/>
    <w:basedOn w:val="11"/>
    <w:link w:val="8"/>
    <w:uiPriority w:val="99"/>
    <w:rPr>
      <w:sz w:val="18"/>
      <w:szCs w:val="18"/>
    </w:rPr>
  </w:style>
  <w:style w:type="character" w:customStyle="1" w:styleId="22">
    <w:name w:val="页脚 字符"/>
    <w:basedOn w:val="11"/>
    <w:link w:val="2"/>
    <w:uiPriority w:val="99"/>
    <w:rPr>
      <w:sz w:val="18"/>
      <w:szCs w:val="18"/>
    </w:rPr>
  </w:style>
  <w:style w:type="character" w:customStyle="1" w:styleId="23">
    <w:name w:val="副标题 字符"/>
    <w:basedOn w:val="11"/>
    <w:link w:val="9"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4">
    <w:name w:val="正文文本 字符"/>
    <w:basedOn w:val="11"/>
    <w:link w:val="6"/>
    <w:uiPriority w:val="99"/>
    <w:rPr>
      <w:rFonts w:ascii="宋体" w:hAnsi="宋体" w:eastAsia="宋体" w:cs="宋体"/>
      <w:kern w:val="0"/>
      <w:sz w:val="24"/>
      <w:szCs w:val="24"/>
      <w:lang w:eastAsia="en-US"/>
    </w:rPr>
  </w:style>
  <w:style w:type="character" w:customStyle="1" w:styleId="25">
    <w:name w:val="日期 字符"/>
    <w:basedOn w:val="11"/>
    <w:link w:val="7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福建漳州</Company>
  <Pages>3</Pages>
  <Words>285</Words>
  <Characters>1626</Characters>
  <Lines>13</Lines>
  <Paragraphs>3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2024-11-28T01:52:00Z</dcterms:created>
  <dc:creator>USER</dc:creator>
  <cp:lastModifiedBy>Administrator</cp:lastModifiedBy>
  <dcterms:modified xsi:type="dcterms:W3CDTF">2025-10-23T01:47:24Z</dcterms:modified>
  <dc:title>采购内容及要求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0865E144B8D7413EBE390EB2886A09F6_12</vt:lpwstr>
  </property>
</Properties>
</file>