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left"/>
        <w:textAlignment w:val="auto"/>
        <w:outlineLvl w:val="9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left"/>
        <w:textAlignment w:val="auto"/>
        <w:outlineLvl w:val="9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2200" w:hanging="2200" w:hangingChars="500"/>
        <w:jc w:val="center"/>
        <w:textAlignment w:val="auto"/>
        <w:outlineLvl w:val="9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福建沿海无线电专项工程项目数据维护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2200" w:hanging="2200" w:hangingChars="500"/>
        <w:jc w:val="center"/>
        <w:textAlignment w:val="auto"/>
        <w:outlineLvl w:val="9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服务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项目采购要求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2200" w:hanging="1600" w:hangingChars="500"/>
        <w:jc w:val="center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ind w:firstLine="640" w:firstLineChars="200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一、采购内容一览表</w:t>
      </w:r>
    </w:p>
    <w:tbl>
      <w:tblPr>
        <w:tblStyle w:val="7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7"/>
        <w:gridCol w:w="4111"/>
        <w:gridCol w:w="992"/>
        <w:gridCol w:w="1134"/>
        <w:gridCol w:w="14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vAlign w:val="center"/>
          </w:tcPr>
          <w:p>
            <w:pPr>
              <w:jc w:val="center"/>
              <w:rPr>
                <w:rFonts w:hint="eastAsia" w:asciiTheme="minorEastAsia" w:hAnsiTheme="minorEastAsia"/>
                <w:b/>
                <w:sz w:val="28"/>
                <w:szCs w:val="28"/>
              </w:rPr>
            </w:pPr>
            <w:r>
              <w:rPr>
                <w:rFonts w:hint="eastAsia" w:asciiTheme="minorEastAsia" w:hAnsiTheme="minorEastAsia"/>
                <w:b/>
                <w:sz w:val="28"/>
                <w:szCs w:val="28"/>
              </w:rPr>
              <w:t>序号</w:t>
            </w:r>
          </w:p>
        </w:tc>
        <w:tc>
          <w:tcPr>
            <w:tcW w:w="4111" w:type="dxa"/>
            <w:vAlign w:val="center"/>
          </w:tcPr>
          <w:p>
            <w:pPr>
              <w:jc w:val="center"/>
              <w:rPr>
                <w:rFonts w:hint="eastAsia" w:asciiTheme="minorEastAsia" w:hAnsiTheme="minorEastAsia"/>
                <w:b/>
                <w:sz w:val="28"/>
                <w:szCs w:val="28"/>
              </w:rPr>
            </w:pPr>
            <w:r>
              <w:rPr>
                <w:rFonts w:hint="eastAsia" w:asciiTheme="minorEastAsia" w:hAnsiTheme="minorEastAsia"/>
                <w:b/>
                <w:sz w:val="28"/>
                <w:szCs w:val="28"/>
              </w:rPr>
              <w:t>标项内容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rFonts w:hint="eastAsia" w:asciiTheme="minorEastAsia" w:hAnsiTheme="minorEastAsia"/>
                <w:b/>
                <w:sz w:val="28"/>
                <w:szCs w:val="28"/>
              </w:rPr>
            </w:pPr>
            <w:r>
              <w:rPr>
                <w:rFonts w:hint="eastAsia" w:asciiTheme="minorEastAsia" w:hAnsiTheme="minorEastAsia"/>
                <w:b/>
                <w:sz w:val="28"/>
                <w:szCs w:val="28"/>
              </w:rPr>
              <w:t>数量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hint="eastAsia" w:asciiTheme="minorEastAsia" w:hAnsiTheme="minorEastAsia"/>
                <w:b/>
                <w:sz w:val="28"/>
                <w:szCs w:val="28"/>
              </w:rPr>
            </w:pPr>
            <w:r>
              <w:rPr>
                <w:rFonts w:hint="eastAsia" w:asciiTheme="minorEastAsia" w:hAnsiTheme="minorEastAsia"/>
                <w:b/>
                <w:sz w:val="28"/>
                <w:szCs w:val="28"/>
              </w:rPr>
              <w:t>单位</w:t>
            </w:r>
          </w:p>
        </w:tc>
        <w:tc>
          <w:tcPr>
            <w:tcW w:w="1468" w:type="dxa"/>
            <w:vAlign w:val="center"/>
          </w:tcPr>
          <w:p>
            <w:pPr>
              <w:jc w:val="center"/>
              <w:rPr>
                <w:rFonts w:hint="eastAsia" w:asciiTheme="minorEastAsia" w:hAnsiTheme="minorEastAsia"/>
                <w:b/>
                <w:sz w:val="28"/>
                <w:szCs w:val="28"/>
              </w:rPr>
            </w:pPr>
            <w:r>
              <w:rPr>
                <w:rFonts w:hint="eastAsia" w:asciiTheme="minorEastAsia" w:hAnsiTheme="minorEastAsia"/>
                <w:b/>
                <w:sz w:val="28"/>
                <w:szCs w:val="28"/>
                <w:lang w:eastAsia="zh-CN"/>
              </w:rPr>
              <w:t>最高限价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1</w:t>
            </w:r>
          </w:p>
        </w:tc>
        <w:tc>
          <w:tcPr>
            <w:tcW w:w="4111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福建沿海无线电专项工程项目数据维护服务项目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1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项</w:t>
            </w:r>
          </w:p>
        </w:tc>
        <w:tc>
          <w:tcPr>
            <w:tcW w:w="1468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2.98万元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二、技术标准与要求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outlineLvl w:val="9"/>
        <w:rPr>
          <w:rFonts w:hint="eastAsia" w:ascii="楷体_GB2312" w:hAnsi="楷体_GB2312" w:eastAsia="楷体_GB2312" w:cs="楷体_GB2312"/>
          <w:b/>
          <w:bCs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b/>
          <w:bCs/>
          <w:sz w:val="32"/>
          <w:szCs w:val="32"/>
          <w:lang w:val="en-US" w:eastAsia="zh-CN"/>
        </w:rPr>
        <w:t>运维服务主要内容：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</w:t>
      </w:r>
      <w:r>
        <w:rPr>
          <w:rFonts w:hint="eastAsia" w:ascii="仿宋_GB2312" w:hAnsi="仿宋_GB2312" w:eastAsia="仿宋_GB2312" w:cs="仿宋_GB2312"/>
          <w:sz w:val="32"/>
          <w:szCs w:val="32"/>
        </w:rPr>
        <w:t>针对福建省无线电监测站福建沿海无线电专项工程（一期）项目中的3个监测站点（平潭、南日、东山）产生的监测数据进行维护服务，包括：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（一）</w:t>
      </w:r>
      <w:r>
        <w:rPr>
          <w:rFonts w:hint="eastAsia" w:ascii="仿宋_GB2312" w:hAnsi="仿宋_GB2312" w:eastAsia="仿宋_GB2312" w:cs="仿宋_GB2312"/>
          <w:sz w:val="32"/>
          <w:szCs w:val="32"/>
        </w:rPr>
        <w:t>按数据采集的时间来选择聚合粒度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一年以内的数据按小时聚合;一年以上，三年内的按天聚合;三年以上的按月聚合。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（二）</w:t>
      </w:r>
      <w:r>
        <w:rPr>
          <w:rFonts w:hint="eastAsia" w:ascii="仿宋_GB2312" w:hAnsi="仿宋_GB2312" w:eastAsia="仿宋_GB2312" w:cs="仿宋_GB2312"/>
          <w:sz w:val="32"/>
          <w:szCs w:val="32"/>
        </w:rPr>
        <w:t>清洗掉异常和无效的数据，剔除空值、全零值、超出设备量程（如场强&gt;150 dBμV/m）的记录。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（三）</w:t>
      </w:r>
      <w:r>
        <w:rPr>
          <w:rFonts w:hint="eastAsia" w:ascii="仿宋_GB2312" w:hAnsi="仿宋_GB2312" w:eastAsia="仿宋_GB2312" w:cs="仿宋_GB2312"/>
          <w:sz w:val="32"/>
          <w:szCs w:val="32"/>
        </w:rPr>
        <w:t>优化信号比对功能，维护信号库数据，减少不明信号数量。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（四）</w:t>
      </w:r>
      <w:r>
        <w:rPr>
          <w:rFonts w:hint="eastAsia" w:ascii="仿宋_GB2312" w:hAnsi="仿宋_GB2312" w:eastAsia="仿宋_GB2312" w:cs="仿宋_GB2312"/>
          <w:sz w:val="32"/>
          <w:szCs w:val="32"/>
        </w:rPr>
        <w:t>大气波导预报服务数据维护，自动清理历史无效的临时文件，减少磁盘占用空间。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（五）</w:t>
      </w:r>
      <w:r>
        <w:rPr>
          <w:rFonts w:hint="eastAsia" w:ascii="仿宋_GB2312" w:hAnsi="仿宋_GB2312" w:eastAsia="仿宋_GB2312" w:cs="仿宋_GB2312"/>
          <w:sz w:val="32"/>
          <w:szCs w:val="32"/>
        </w:rPr>
        <w:t>平潭大数据集群维护，优化HDFS存储策略，热数据（最近3个月）保留3副本，冷数据降为1副本。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（六）</w:t>
      </w:r>
      <w:r>
        <w:rPr>
          <w:rFonts w:hint="eastAsia" w:ascii="仿宋_GB2312" w:hAnsi="仿宋_GB2312" w:eastAsia="仿宋_GB2312" w:cs="仿宋_GB2312"/>
          <w:sz w:val="32"/>
          <w:szCs w:val="32"/>
        </w:rPr>
        <w:t>协助甲方开展信号标注和月报编制等相关工作。</w:t>
      </w:r>
    </w:p>
    <w:p>
      <w:pPr>
        <w:pStyle w:val="2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/>
          <w:lang w:val="en-US" w:eastAsia="zh-CN"/>
        </w:rPr>
      </w:pPr>
      <w:r>
        <w:rPr>
          <w:rFonts w:hint="eastAsia" w:ascii="黑体" w:hAnsi="黑体" w:cs="黑体"/>
          <w:b w:val="0"/>
          <w:bCs w:val="0"/>
          <w:lang w:val="en-US" w:eastAsia="zh-CN"/>
        </w:rPr>
        <w:t>三、商务</w:t>
      </w:r>
      <w:r>
        <w:rPr>
          <w:rFonts w:hint="eastAsia" w:ascii="黑体" w:hAnsi="黑体" w:eastAsia="黑体" w:cs="黑体"/>
          <w:b w:val="0"/>
          <w:bCs w:val="0"/>
          <w:lang w:val="en-US" w:eastAsia="zh-CN"/>
        </w:rPr>
        <w:t>要求</w:t>
      </w:r>
    </w:p>
    <w:p>
      <w:pPr>
        <w:pStyle w:val="10"/>
        <w:spacing w:line="600" w:lineRule="exact"/>
        <w:ind w:left="0" w:leftChars="0" w:firstLine="643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楷体_GB2312" w:hAnsi="楷体_GB2312" w:eastAsia="楷体_GB2312" w:cs="楷体_GB2312"/>
          <w:b/>
          <w:bCs/>
          <w:sz w:val="32"/>
          <w:szCs w:val="32"/>
          <w:lang w:val="en-US" w:eastAsia="zh-CN"/>
        </w:rPr>
        <w:t>（一）维护工作完成时间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：</w:t>
      </w:r>
      <w:r>
        <w:rPr>
          <w:rFonts w:hint="eastAsia" w:ascii="仿宋_GB2312" w:hAnsi="仿宋_GB2312" w:eastAsia="仿宋_GB2312" w:cs="仿宋_GB2312"/>
          <w:sz w:val="32"/>
          <w:szCs w:val="32"/>
        </w:rPr>
        <w:t>202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5</w:t>
      </w:r>
      <w:r>
        <w:rPr>
          <w:rFonts w:hint="eastAsia" w:ascii="仿宋_GB2312" w:hAnsi="仿宋_GB2312" w:eastAsia="仿宋_GB2312" w:cs="仿宋_GB2312"/>
          <w:sz w:val="32"/>
          <w:szCs w:val="32"/>
        </w:rPr>
        <w:t>年1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</w:t>
      </w:r>
      <w:r>
        <w:rPr>
          <w:rFonts w:hint="eastAsia" w:ascii="仿宋_GB2312" w:hAnsi="仿宋_GB2312" w:eastAsia="仿宋_GB2312" w:cs="仿宋_GB2312"/>
          <w:sz w:val="32"/>
          <w:szCs w:val="32"/>
        </w:rPr>
        <w:t>月3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0</w:t>
      </w:r>
      <w:r>
        <w:rPr>
          <w:rFonts w:hint="eastAsia" w:ascii="仿宋_GB2312" w:hAnsi="仿宋_GB2312" w:eastAsia="仿宋_GB2312" w:cs="仿宋_GB2312"/>
          <w:sz w:val="32"/>
          <w:szCs w:val="32"/>
        </w:rPr>
        <w:t>日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前</w:t>
      </w:r>
      <w:r>
        <w:rPr>
          <w:rFonts w:hint="eastAsia" w:ascii="仿宋_GB2312" w:hAnsi="仿宋_GB2312" w:eastAsia="仿宋_GB2312" w:cs="仿宋_GB2312"/>
          <w:sz w:val="32"/>
          <w:szCs w:val="32"/>
        </w:rPr>
        <w:t>。</w:t>
      </w:r>
      <w:r>
        <w:rPr>
          <w:rFonts w:ascii="仿宋_GB2312" w:hAnsi="仿宋_GB2312" w:eastAsia="仿宋_GB2312" w:cs="仿宋_GB2312"/>
          <w:sz w:val="32"/>
          <w:szCs w:val="32"/>
        </w:rPr>
        <w:t>如有特殊情况，供应商应继续履行服务至本项工作全部完成。</w:t>
      </w:r>
    </w:p>
    <w:p>
      <w:pPr>
        <w:spacing w:line="600" w:lineRule="exact"/>
        <w:ind w:firstLine="649" w:firstLineChars="202"/>
        <w:rPr>
          <w:rFonts w:hint="eastAsia" w:ascii="仿宋_GB2312" w:eastAsia="仿宋_GB2312"/>
          <w:sz w:val="32"/>
          <w:szCs w:val="32"/>
        </w:rPr>
      </w:pPr>
      <w:r>
        <w:rPr>
          <w:rFonts w:hint="eastAsia" w:ascii="楷体_GB2312" w:hAnsi="楷体_GB2312" w:eastAsia="楷体_GB2312" w:cs="楷体_GB2312"/>
          <w:b/>
          <w:bCs/>
          <w:sz w:val="32"/>
          <w:szCs w:val="32"/>
          <w:lang w:val="en-US" w:eastAsia="zh-CN"/>
        </w:rPr>
        <w:t>（二）付款方式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：</w:t>
      </w:r>
      <w:r>
        <w:rPr>
          <w:rFonts w:hint="eastAsia" w:ascii="仿宋_GB2312" w:eastAsia="仿宋_GB2312"/>
          <w:sz w:val="32"/>
          <w:szCs w:val="32"/>
          <w:highlight w:val="none"/>
        </w:rPr>
        <w:t>1期：支付比例100%，供应商提供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经采购人审核通过的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数据维护服务报告</w:t>
      </w:r>
      <w:r>
        <w:rPr>
          <w:rFonts w:hint="eastAsia" w:ascii="仿宋_GB2312" w:eastAsia="仿宋_GB2312"/>
          <w:sz w:val="32"/>
          <w:szCs w:val="32"/>
          <w:highlight w:val="none"/>
        </w:rPr>
        <w:t>，并向采购人提供相应的发票后10个工作日内，采购人向供应商支付合同金额100%的合同款。</w:t>
      </w:r>
    </w:p>
    <w:p>
      <w:pPr>
        <w:spacing w:line="600" w:lineRule="exact"/>
        <w:ind w:firstLine="649" w:firstLineChars="202"/>
        <w:rPr>
          <w:rFonts w:hint="eastAsia" w:ascii="楷体_GB2312" w:hAnsi="楷体_GB2312" w:eastAsia="楷体_GB2312" w:cs="楷体_GB2312"/>
          <w:b/>
          <w:bCs/>
          <w:sz w:val="32"/>
          <w:szCs w:val="32"/>
          <w:lang w:eastAsia="zh-CN"/>
        </w:rPr>
      </w:pPr>
      <w:r>
        <w:rPr>
          <w:rFonts w:hint="eastAsia" w:ascii="楷体_GB2312" w:hAnsi="楷体_GB2312" w:eastAsia="楷体_GB2312" w:cs="楷体_GB2312"/>
          <w:b/>
          <w:bCs/>
          <w:sz w:val="32"/>
          <w:szCs w:val="32"/>
          <w:lang w:eastAsia="zh-CN"/>
        </w:rPr>
        <w:t>（三）验收要求</w:t>
      </w:r>
    </w:p>
    <w:p>
      <w:pPr>
        <w:spacing w:line="600" w:lineRule="exact"/>
        <w:ind w:firstLine="646" w:firstLineChars="202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1.供应商应保质保量按时按约完成项目要求的各项工作。</w:t>
      </w:r>
    </w:p>
    <w:p>
      <w:pPr>
        <w:spacing w:line="600" w:lineRule="exact"/>
        <w:ind w:firstLine="646" w:firstLineChars="202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2.</w:t>
      </w:r>
      <w:r>
        <w:rPr>
          <w:rFonts w:hint="eastAsia" w:ascii="仿宋_GB2312" w:eastAsia="仿宋_GB2312"/>
          <w:sz w:val="32"/>
          <w:szCs w:val="32"/>
        </w:rPr>
        <w:t>采购人将组织专家组进行验收评估，验收相关费用包含在投标总价中。对验收评估通过的项目，采购人将按照合同如期支付</w:t>
      </w:r>
      <w:r>
        <w:rPr>
          <w:rFonts w:hint="eastAsia" w:ascii="仿宋_GB2312" w:eastAsia="仿宋_GB2312"/>
          <w:sz w:val="32"/>
          <w:szCs w:val="32"/>
          <w:lang w:eastAsia="zh-CN"/>
        </w:rPr>
        <w:t>款项</w:t>
      </w:r>
      <w:r>
        <w:rPr>
          <w:rFonts w:hint="eastAsia" w:ascii="仿宋_GB2312" w:eastAsia="仿宋_GB2312"/>
          <w:sz w:val="32"/>
          <w:szCs w:val="32"/>
        </w:rPr>
        <w:t>。</w:t>
      </w:r>
    </w:p>
    <w:p>
      <w:pPr>
        <w:spacing w:line="600" w:lineRule="exact"/>
        <w:ind w:firstLine="646" w:firstLineChars="202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3.</w:t>
      </w:r>
      <w:r>
        <w:rPr>
          <w:rFonts w:hint="eastAsia" w:ascii="仿宋_GB2312" w:eastAsia="仿宋_GB2312"/>
          <w:sz w:val="32"/>
          <w:szCs w:val="32"/>
        </w:rPr>
        <w:t>对验收未通过的项目，将按合同约定要求供应商限期整改。对无法整改或整改后仍未达到合同要求的项目，将按验收不通过处罚，具体措施以合同规定为准</w:t>
      </w:r>
      <w:r>
        <w:rPr>
          <w:rFonts w:hint="eastAsia" w:ascii="仿宋_GB2312" w:eastAsia="仿宋_GB2312"/>
          <w:sz w:val="32"/>
          <w:szCs w:val="32"/>
          <w:lang w:eastAsia="zh-CN"/>
        </w:rPr>
        <w:t>。</w:t>
      </w:r>
    </w:p>
    <w:p>
      <w:pPr>
        <w:pStyle w:val="10"/>
        <w:autoSpaceDE w:val="0"/>
        <w:autoSpaceDN w:val="0"/>
        <w:adjustRightInd w:val="0"/>
        <w:spacing w:line="600" w:lineRule="exact"/>
        <w:ind w:left="425" w:firstLine="320" w:firstLineChars="100"/>
        <w:jc w:val="left"/>
        <w:rPr>
          <w:rFonts w:ascii="黑体" w:hAnsi="黑体" w:eastAsia="黑体" w:cs="宋体"/>
          <w:kern w:val="0"/>
          <w:sz w:val="32"/>
          <w:szCs w:val="32"/>
        </w:rPr>
      </w:pPr>
      <w:r>
        <w:rPr>
          <w:rFonts w:hint="eastAsia" w:ascii="黑体" w:hAnsi="黑体" w:eastAsia="黑体" w:cs="宋体"/>
          <w:kern w:val="0"/>
          <w:sz w:val="32"/>
          <w:szCs w:val="32"/>
          <w:lang w:eastAsia="zh-CN"/>
        </w:rPr>
        <w:t>四</w:t>
      </w:r>
      <w:r>
        <w:rPr>
          <w:rFonts w:hint="eastAsia" w:ascii="黑体" w:hAnsi="黑体" w:eastAsia="黑体" w:cs="宋体"/>
          <w:kern w:val="0"/>
          <w:sz w:val="32"/>
          <w:szCs w:val="32"/>
        </w:rPr>
        <w:t>、资格要求</w:t>
      </w:r>
    </w:p>
    <w:p>
      <w:pPr>
        <w:spacing w:line="600" w:lineRule="exact"/>
        <w:ind w:firstLine="383" w:firstLineChars="202"/>
        <w:rPr>
          <w:rFonts w:ascii="宋体" w:eastAsia="宋体" w:cs="宋体"/>
          <w:kern w:val="0"/>
          <w:sz w:val="19"/>
          <w:szCs w:val="19"/>
        </w:rPr>
      </w:pPr>
      <w:r>
        <w:rPr>
          <w:rFonts w:hint="eastAsia" w:ascii="宋体" w:eastAsia="宋体" w:cs="宋体"/>
          <w:kern w:val="0"/>
          <w:sz w:val="19"/>
          <w:szCs w:val="19"/>
        </w:rPr>
        <w:t>　　</w:t>
      </w:r>
      <w:r>
        <w:rPr>
          <w:rFonts w:hint="eastAsia" w:ascii="仿宋_GB2312" w:eastAsia="仿宋_GB2312"/>
          <w:sz w:val="32"/>
          <w:szCs w:val="32"/>
        </w:rPr>
        <w:t>（一）在中华人民共和国境内注册，具有独立承担民事责任的能力的研究机构、高校、行业协会等企事业单位和社会团体等；</w:t>
      </w:r>
    </w:p>
    <w:p>
      <w:pPr>
        <w:spacing w:line="600" w:lineRule="exact"/>
        <w:ind w:firstLine="646" w:firstLineChars="202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（二）具有良好信誉，遵守国家有关法律、法规和规章，参加本采购活动前</w:t>
      </w:r>
      <w:r>
        <w:rPr>
          <w:rFonts w:ascii="仿宋_GB2312" w:eastAsia="仿宋_GB2312"/>
          <w:sz w:val="32"/>
          <w:szCs w:val="32"/>
        </w:rPr>
        <w:t>3</w:t>
      </w:r>
      <w:r>
        <w:rPr>
          <w:rFonts w:hint="eastAsia" w:ascii="仿宋_GB2312" w:eastAsia="仿宋_GB2312"/>
          <w:sz w:val="32"/>
          <w:szCs w:val="32"/>
        </w:rPr>
        <w:t>年内，在经营活动中没有重大违法记录行为；</w:t>
      </w:r>
    </w:p>
    <w:p>
      <w:pPr>
        <w:spacing w:line="600" w:lineRule="exact"/>
        <w:ind w:firstLine="646" w:firstLineChars="202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</w:rPr>
        <w:t>（三）熟悉无线电管理相关工作以及具备履行合同所必需的专业技术能力</w:t>
      </w:r>
      <w:r>
        <w:rPr>
          <w:rFonts w:hint="eastAsia" w:ascii="仿宋_GB2312" w:eastAsia="仿宋_GB2312"/>
          <w:sz w:val="32"/>
          <w:szCs w:val="32"/>
          <w:lang w:eastAsia="zh-CN"/>
        </w:rPr>
        <w:t>。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C10415E2-4A97-442D-B59C-318D6F8A49BD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83E6EA06-6F48-4016-A3B0-EA7A700DBAAC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E6C938F5-4803-43A7-9739-EF5E89115163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969EF4D1-1FE6-4DA4-BB79-EE66C47CB9E5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DB30A49E-DF36-44C3-AE51-C760D2117130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194A4B66-587C-447B-823D-85A2339C84C4}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  <w:embedRegular r:id="rId7" w:fontKey="{6D75D88A-67FD-43D5-9AF9-75D50EB63748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8" w:fontKey="{E85612E0-315C-460A-AC8B-2A4983DFBD75}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9" w:fontKey="{742C05A8-24C1-4A0A-9B5E-30E166960782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10" w:fontKey="{FB5FF877-3671-4A63-919F-D74934DA7264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11" w:fontKey="{7BFC8D10-A668-4482-9817-03969E3F6224}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62A8"/>
    <w:rsid w:val="001662A8"/>
    <w:rsid w:val="0051728F"/>
    <w:rsid w:val="007151CA"/>
    <w:rsid w:val="00C3505B"/>
    <w:rsid w:val="00D40BB7"/>
    <w:rsid w:val="00DB6C01"/>
    <w:rsid w:val="00DB755A"/>
    <w:rsid w:val="00DD1508"/>
    <w:rsid w:val="00EA0E90"/>
    <w:rsid w:val="00F127AC"/>
    <w:rsid w:val="02DE3BE0"/>
    <w:rsid w:val="164F18CA"/>
    <w:rsid w:val="16F14333"/>
    <w:rsid w:val="1CDC557E"/>
    <w:rsid w:val="2EF738B3"/>
    <w:rsid w:val="35BC2DAA"/>
    <w:rsid w:val="43F637D7"/>
    <w:rsid w:val="474F4614"/>
    <w:rsid w:val="519A3912"/>
    <w:rsid w:val="52D42AD1"/>
    <w:rsid w:val="5F1A1107"/>
    <w:rsid w:val="6A6F51B7"/>
    <w:rsid w:val="6AA70B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等线" w:hAnsi="等线" w:eastAsia="等线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Lines="0" w:beforeAutospacing="0" w:afterLines="0" w:afterAutospacing="0" w:line="600" w:lineRule="exact"/>
      <w:ind w:leftChars="300"/>
      <w:outlineLvl w:val="0"/>
    </w:pPr>
    <w:rPr>
      <w:rFonts w:eastAsia="黑体" w:asciiTheme="minorAscii" w:hAnsiTheme="minorAscii"/>
      <w:kern w:val="44"/>
      <w:sz w:val="32"/>
    </w:rPr>
  </w:style>
  <w:style w:type="character" w:default="1" w:styleId="5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customStyle="1" w:styleId="8">
    <w:name w:val="页眉 字符"/>
    <w:basedOn w:val="5"/>
    <w:link w:val="4"/>
    <w:qFormat/>
    <w:uiPriority w:val="99"/>
    <w:rPr>
      <w:kern w:val="2"/>
      <w:sz w:val="18"/>
      <w:szCs w:val="18"/>
    </w:rPr>
  </w:style>
  <w:style w:type="character" w:customStyle="1" w:styleId="9">
    <w:name w:val="页脚 字符"/>
    <w:basedOn w:val="5"/>
    <w:link w:val="3"/>
    <w:qFormat/>
    <w:uiPriority w:val="99"/>
    <w:rPr>
      <w:kern w:val="2"/>
      <w:sz w:val="18"/>
      <w:szCs w:val="18"/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181</Words>
  <Characters>182</Characters>
  <Lines>12</Lines>
  <Paragraphs>15</Paragraphs>
  <TotalTime>5</TotalTime>
  <ScaleCrop>false</ScaleCrop>
  <LinksUpToDate>false</LinksUpToDate>
  <CharactersWithSpaces>348</CharactersWithSpaces>
  <Application>WPS Office_10.8.2.6870_F1E327BC-269C-435d-A152-05C5408002CA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2025-06-27T03:32:00Z</dcterms:created>
  <dc:creator>Lenovo</dc:creator>
  <cp:lastModifiedBy>高兆光</cp:lastModifiedBy>
  <dcterms:modified xsi:type="dcterms:W3CDTF">2025-10-13T01:31:20Z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eyJoZGlkIjoiMmZmOWY1ZTQ2ZDI3MDlhM2VmNzA5M2VlM2QxYjRhOTMiLCJ1c2VySWQiOiIxMDI0NTc0MzYxIn0=</vt:lpwstr>
  </property>
  <property fmtid="{D5CDD505-2E9C-101B-9397-08002B2CF9AE}" pid="3" name="KSOProductBuildVer">
    <vt:lpwstr>2052-10.8.2.6870</vt:lpwstr>
  </property>
  <property fmtid="{D5CDD505-2E9C-101B-9397-08002B2CF9AE}" pid="4" name="ICV">
    <vt:lpwstr>AC70B9876B29425D9B23FC2503EA8788_12</vt:lpwstr>
  </property>
</Properties>
</file>