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solid" w:color="FFFFFF" w:fill="auto"/>
        <w:autoSpaceDN w:val="0"/>
        <w:spacing w:line="560" w:lineRule="exact"/>
        <w:jc w:val="left"/>
        <w:rPr>
          <w:rFonts w:ascii="仿宋_GB2312" w:hAnsi="仿宋_GB2312" w:eastAsia="仿宋_GB2312" w:cs="仿宋_GB2312"/>
          <w:color w:val="141414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41414"/>
          <w:kern w:val="0"/>
          <w:sz w:val="32"/>
          <w:szCs w:val="32"/>
          <w:shd w:val="clear" w:color="auto" w:fill="FFFFFF"/>
        </w:rPr>
        <w:t>附件</w:t>
      </w:r>
    </w:p>
    <w:p>
      <w:pPr>
        <w:widowControl/>
        <w:shd w:val="solid" w:color="FFFFFF" w:fill="auto"/>
        <w:autoSpaceDN w:val="0"/>
        <w:spacing w:line="560" w:lineRule="exact"/>
        <w:jc w:val="left"/>
        <w:rPr>
          <w:rFonts w:ascii="仿宋_GB2312" w:hAnsi="仿宋_GB2312" w:eastAsia="仿宋_GB2312" w:cs="仿宋_GB2312"/>
          <w:color w:val="141414"/>
          <w:kern w:val="0"/>
          <w:sz w:val="32"/>
          <w:szCs w:val="32"/>
          <w:shd w:val="clear" w:color="auto" w:fill="FFFFFF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2025年福建省工业和信息化厅网站、邮件系统及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惠企政策项目管理系统等级保护测评项目采购报价单</w:t>
      </w:r>
      <w:bookmarkEnd w:id="0"/>
    </w:p>
    <w:p>
      <w:pPr>
        <w:spacing w:line="580" w:lineRule="exact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spacing w:line="580" w:lineRule="exact"/>
        <w:ind w:firstLine="5535" w:firstLineChars="20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年   月   日</w:t>
      </w:r>
    </w:p>
    <w:p>
      <w:pPr>
        <w:spacing w:line="580" w:lineRule="exact"/>
        <w:rPr>
          <w:rFonts w:ascii="宋体" w:hAnsi="宋体" w:cs="宋体"/>
          <w:kern w:val="0"/>
          <w:sz w:val="27"/>
          <w:szCs w:val="27"/>
        </w:rPr>
      </w:pPr>
    </w:p>
    <w:p>
      <w:pPr>
        <w:spacing w:line="580" w:lineRule="exact"/>
        <w:rPr>
          <w:rFonts w:ascii="宋体" w:hAnsi="宋体" w:cs="宋体"/>
          <w:color w:val="000000"/>
          <w:sz w:val="27"/>
          <w:szCs w:val="27"/>
          <w:u w:val="single"/>
        </w:rPr>
      </w:pPr>
      <w:r>
        <w:rPr>
          <w:rFonts w:hint="eastAsia" w:ascii="宋体" w:hAnsi="宋体" w:cs="宋体"/>
          <w:kern w:val="0"/>
          <w:sz w:val="27"/>
          <w:szCs w:val="27"/>
        </w:rPr>
        <w:t>报价供应商：</w:t>
      </w:r>
      <w:r>
        <w:rPr>
          <w:rFonts w:hint="eastAsia" w:ascii="宋体" w:hAnsi="宋体" w:cs="宋体"/>
          <w:color w:val="000000"/>
          <w:sz w:val="27"/>
          <w:szCs w:val="27"/>
          <w:u w:val="single"/>
        </w:rPr>
        <w:t xml:space="preserve">                                （盖章） </w:t>
      </w:r>
    </w:p>
    <w:p>
      <w:pPr>
        <w:spacing w:line="580" w:lineRule="exact"/>
        <w:rPr>
          <w:rFonts w:ascii="宋体" w:hAnsi="宋体" w:cs="宋体"/>
          <w:color w:val="000000"/>
          <w:sz w:val="27"/>
          <w:szCs w:val="27"/>
          <w:u w:val="single"/>
        </w:rPr>
      </w:pPr>
    </w:p>
    <w:p>
      <w:pPr>
        <w:spacing w:line="580" w:lineRule="exact"/>
        <w:rPr>
          <w:rFonts w:ascii="宋体" w:hAnsi="宋体" w:cs="宋体"/>
          <w:color w:val="000000"/>
          <w:sz w:val="27"/>
          <w:szCs w:val="27"/>
          <w:u w:val="single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联系人：                联系方式：</w:t>
      </w:r>
    </w:p>
    <w:p>
      <w:pPr>
        <w:spacing w:line="580" w:lineRule="exact"/>
        <w:rPr>
          <w:rFonts w:ascii="宋体" w:hAnsi="宋体" w:cs="宋体"/>
          <w:color w:val="000000"/>
          <w:sz w:val="27"/>
          <w:szCs w:val="27"/>
          <w:u w:val="single"/>
        </w:rPr>
      </w:pPr>
    </w:p>
    <w:tbl>
      <w:tblPr>
        <w:tblpPr w:leftFromText="180" w:rightFromText="180" w:vertAnchor="text" w:horzAnchor="margin" w:tblpXSpec="left" w:tblpY="405"/>
        <w:tblOverlap w:val="never"/>
        <w:tblW w:w="77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66"/>
        <w:gridCol w:w="2828"/>
        <w:gridCol w:w="850"/>
        <w:gridCol w:w="851"/>
        <w:gridCol w:w="1134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81" w:hRule="atLeast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Times New Roman" w:cs="Times New Roman"/>
                <w:kern w:val="0"/>
                <w:sz w:val="22"/>
                <w:szCs w:val="22"/>
              </w:rPr>
              <w:t xml:space="preserve">序号 </w:t>
            </w:r>
          </w:p>
        </w:tc>
        <w:tc>
          <w:tcPr>
            <w:tcW w:w="2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Times New Roman" w:cs="Times New Roman"/>
                <w:kern w:val="0"/>
                <w:sz w:val="22"/>
                <w:szCs w:val="22"/>
              </w:rPr>
              <w:t>货物、服务名称</w:t>
            </w: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Times New Roman" w:cs="Times New Roman"/>
                <w:kern w:val="0"/>
                <w:sz w:val="22"/>
                <w:szCs w:val="22"/>
              </w:rPr>
              <w:t xml:space="preserve">数量 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Times New Roman" w:cs="Times New Roman"/>
                <w:kern w:val="0"/>
                <w:sz w:val="22"/>
                <w:szCs w:val="22"/>
              </w:rPr>
              <w:t xml:space="preserve">单位 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Times New Roman" w:cs="Times New Roman"/>
                <w:kern w:val="0"/>
                <w:sz w:val="22"/>
                <w:szCs w:val="22"/>
              </w:rPr>
              <w:t>单价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Times New Roman" w:cs="Times New Roman"/>
                <w:kern w:val="0"/>
                <w:sz w:val="22"/>
                <w:szCs w:val="22"/>
              </w:rPr>
              <w:t xml:space="preserve">（元） 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Times New Roman" w:cs="Times New Roman"/>
                <w:kern w:val="0"/>
                <w:sz w:val="22"/>
                <w:szCs w:val="22"/>
              </w:rPr>
              <w:t>小计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Times New Roman" w:cs="Times New Roman"/>
                <w:kern w:val="0"/>
                <w:sz w:val="22"/>
                <w:szCs w:val="22"/>
              </w:rPr>
              <w:t xml:space="preserve">（元）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5" w:hRule="atLeast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Times New Roman" w:cs="Times New Roman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2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5" w:hRule="atLeast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Times New Roman" w:cs="Times New Roman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2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5" w:hRule="atLeast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Times New Roman" w:cs="Times New Roman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2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5" w:hRule="atLeast"/>
        </w:trPr>
        <w:tc>
          <w:tcPr>
            <w:tcW w:w="37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Times New Roman" w:cs="Times New Roman"/>
                <w:kern w:val="0"/>
                <w:sz w:val="22"/>
                <w:szCs w:val="22"/>
              </w:rPr>
              <w:t>合计</w:t>
            </w: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ascii="宋体" w:hAnsi="Times New Roman" w:cs="Times New Roman"/>
                <w:kern w:val="0"/>
                <w:sz w:val="22"/>
                <w:szCs w:val="22"/>
              </w:rPr>
            </w:pPr>
          </w:p>
        </w:tc>
      </w:tr>
    </w:tbl>
    <w:p>
      <w:pPr>
        <w:spacing w:line="580" w:lineRule="exact"/>
        <w:rPr>
          <w:rFonts w:ascii="宋体" w:hAnsi="宋体" w:cs="宋体"/>
          <w:color w:val="000000"/>
          <w:sz w:val="27"/>
          <w:szCs w:val="27"/>
          <w:u w:val="single"/>
        </w:rPr>
      </w:pPr>
    </w:p>
    <w:p>
      <w:pPr>
        <w:spacing w:line="580" w:lineRule="exact"/>
        <w:rPr>
          <w:rFonts w:ascii="宋体" w:hAnsi="宋体" w:cs="宋体"/>
          <w:color w:val="000000"/>
          <w:sz w:val="27"/>
          <w:szCs w:val="27"/>
          <w:u w:val="single"/>
        </w:rPr>
      </w:pPr>
    </w:p>
    <w:p>
      <w:pPr>
        <w:widowControl/>
        <w:shd w:val="solid" w:color="FFFFFF" w:fill="auto"/>
        <w:autoSpaceDN w:val="0"/>
        <w:spacing w:line="560" w:lineRule="exact"/>
        <w:jc w:val="left"/>
        <w:rPr>
          <w:rFonts w:ascii="宋体" w:hAnsi="宋体" w:cs="宋体"/>
          <w:color w:val="000000"/>
          <w:sz w:val="27"/>
          <w:szCs w:val="27"/>
        </w:rPr>
      </w:pPr>
    </w:p>
    <w:p>
      <w:pPr>
        <w:widowControl/>
        <w:shd w:val="solid" w:color="FFFFFF" w:fill="auto"/>
        <w:autoSpaceDN w:val="0"/>
        <w:spacing w:line="560" w:lineRule="exact"/>
        <w:jc w:val="left"/>
        <w:rPr>
          <w:rFonts w:ascii="宋体" w:hAnsi="宋体" w:cs="宋体"/>
          <w:color w:val="000000"/>
          <w:sz w:val="27"/>
          <w:szCs w:val="27"/>
        </w:rPr>
      </w:pPr>
    </w:p>
    <w:p>
      <w:pPr>
        <w:widowControl/>
        <w:shd w:val="solid" w:color="FFFFFF" w:fill="auto"/>
        <w:autoSpaceDN w:val="0"/>
        <w:spacing w:line="560" w:lineRule="exact"/>
        <w:jc w:val="left"/>
        <w:rPr>
          <w:rFonts w:ascii="宋体" w:hAnsi="宋体" w:cs="宋体"/>
          <w:color w:val="000000"/>
          <w:sz w:val="27"/>
          <w:szCs w:val="27"/>
        </w:rPr>
      </w:pPr>
    </w:p>
    <w:p>
      <w:pPr>
        <w:widowControl/>
        <w:shd w:val="solid" w:color="FFFFFF" w:fill="auto"/>
        <w:autoSpaceDN w:val="0"/>
        <w:spacing w:line="560" w:lineRule="exact"/>
        <w:jc w:val="left"/>
        <w:rPr>
          <w:rFonts w:ascii="宋体" w:hAnsi="宋体" w:cs="宋体"/>
          <w:color w:val="000000"/>
          <w:sz w:val="27"/>
          <w:szCs w:val="27"/>
        </w:rPr>
      </w:pPr>
    </w:p>
    <w:p>
      <w:pPr>
        <w:widowControl/>
        <w:shd w:val="solid" w:color="FFFFFF" w:fill="auto"/>
        <w:autoSpaceDN w:val="0"/>
        <w:spacing w:line="560" w:lineRule="exact"/>
        <w:jc w:val="left"/>
        <w:rPr>
          <w:rFonts w:ascii="宋体" w:hAnsi="宋体" w:cs="宋体"/>
          <w:color w:val="000000"/>
          <w:sz w:val="27"/>
          <w:szCs w:val="27"/>
        </w:rPr>
      </w:pPr>
    </w:p>
    <w:p>
      <w:pPr>
        <w:widowControl/>
        <w:shd w:val="solid" w:color="FFFFFF" w:fill="auto"/>
        <w:autoSpaceDN w:val="0"/>
        <w:spacing w:line="560" w:lineRule="exact"/>
        <w:jc w:val="left"/>
        <w:rPr>
          <w:rFonts w:ascii="宋体" w:hAnsi="宋体" w:cs="宋体"/>
          <w:color w:val="000000"/>
          <w:sz w:val="27"/>
          <w:szCs w:val="27"/>
        </w:rPr>
      </w:pPr>
    </w:p>
    <w:p>
      <w:pPr>
        <w:widowControl/>
        <w:shd w:val="solid" w:color="FFFFFF" w:fill="auto"/>
        <w:autoSpaceDN w:val="0"/>
        <w:spacing w:line="560" w:lineRule="exact"/>
        <w:jc w:val="left"/>
        <w:rPr>
          <w:rFonts w:ascii="仿宋_GB2312" w:hAnsi="仿宋_GB2312" w:eastAsia="仿宋_GB2312" w:cs="仿宋_GB2312"/>
          <w:color w:val="141414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000000"/>
          <w:sz w:val="27"/>
          <w:szCs w:val="27"/>
        </w:rPr>
        <w:t>注：上述总价合计应包括所有货物或服务以及相关税费等一切费用。</w:t>
      </w:r>
    </w:p>
    <w:p>
      <w:pPr>
        <w:pStyle w:val="5"/>
        <w:widowControl/>
        <w:spacing w:before="113" w:beforeAutospacing="0" w:after="120" w:afterAutospacing="0" w:line="225" w:lineRule="atLeast"/>
        <w:rPr>
          <w:rFonts w:ascii="仿宋_GB2312" w:hAnsi="仿宋_GB2312" w:eastAsia="仿宋_GB2312" w:cs="仿宋_GB2312"/>
          <w:color w:val="141414"/>
          <w:sz w:val="32"/>
          <w:szCs w:val="32"/>
          <w:shd w:val="clear" w:color="080000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4"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199</Words>
  <Characters>1139</Characters>
  <Lines>9</Lines>
  <Paragraphs>2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2021-07-09T17:18:00Z</dcterms:created>
  <dc:creator>兔子抱萝卜</dc:creator>
  <cp:lastModifiedBy>潘笠</cp:lastModifiedBy>
  <cp:lastPrinted>2021-09-21T11:46:00Z</cp:lastPrinted>
  <dcterms:modified xsi:type="dcterms:W3CDTF">2025-10-09T01:11:34Z</dcterms:modified>
  <dc:title>福建省工业和信息化厅关于2021年信息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79F1ED925D3349F9A51E8F3F058EA16A</vt:lpwstr>
  </property>
  <property fmtid="{D5CDD505-2E9C-101B-9397-08002B2CF9AE}" pid="4" name="KSOTemplateDocerSaveRecord">
    <vt:lpwstr>eyJoZGlkIjoiYmI1YWJlNGMxMTY0YzEyNzgwM2RjN2RiY2M2ZjYxNWUiLCJ1c2VySWQiOiI3NTk0MDIwNzEifQ==</vt:lpwstr>
  </property>
</Properties>
</file>