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148" w:rsidRDefault="005A75C4">
      <w:pPr>
        <w:wordWrap w:val="0"/>
        <w:spacing w:line="360" w:lineRule="auto"/>
        <w:jc w:val="left"/>
        <w:outlineLvl w:val="0"/>
        <w:rPr>
          <w:rFonts w:ascii="方正小标宋简体" w:eastAsia="方正小标宋简体" w:hAnsi="方正小标宋简体" w:cs="方正小标宋简体"/>
          <w:kern w:val="0"/>
          <w:sz w:val="36"/>
          <w:szCs w:val="36"/>
        </w:rPr>
      </w:pPr>
      <w:r>
        <w:rPr>
          <w:rFonts w:ascii="方正小标宋简体" w:eastAsia="方正小标宋简体" w:hAnsi="方正小标宋简体" w:cs="方正小标宋简体" w:hint="eastAsia"/>
          <w:kern w:val="0"/>
          <w:sz w:val="36"/>
          <w:szCs w:val="36"/>
        </w:rPr>
        <w:t>附件一：</w:t>
      </w:r>
    </w:p>
    <w:p w:rsidR="00E65148" w:rsidRDefault="005A75C4" w:rsidP="0093081A">
      <w:pPr>
        <w:wordWrap w:val="0"/>
        <w:spacing w:line="560" w:lineRule="exact"/>
        <w:jc w:val="center"/>
        <w:outlineLvl w:val="0"/>
        <w:rPr>
          <w:rFonts w:ascii="方正小标宋简体" w:eastAsia="方正小标宋简体" w:hAnsi="方正小标宋简体" w:cs="方正小标宋简体"/>
          <w:kern w:val="0"/>
          <w:sz w:val="36"/>
          <w:szCs w:val="36"/>
        </w:rPr>
      </w:pPr>
      <w:r>
        <w:rPr>
          <w:rFonts w:ascii="方正小标宋简体" w:eastAsia="方正小标宋简体" w:hAnsi="方正小标宋简体" w:cs="方正小标宋简体" w:hint="eastAsia"/>
          <w:kern w:val="0"/>
          <w:sz w:val="36"/>
          <w:szCs w:val="36"/>
        </w:rPr>
        <w:t>2024年南平市无线电技术设备维修服务项目</w:t>
      </w:r>
    </w:p>
    <w:p w:rsidR="00E65148" w:rsidRDefault="005A75C4" w:rsidP="0093081A">
      <w:pPr>
        <w:wordWrap w:val="0"/>
        <w:spacing w:line="560" w:lineRule="exact"/>
        <w:jc w:val="center"/>
        <w:outlineLvl w:val="0"/>
        <w:rPr>
          <w:rFonts w:ascii="方正小标宋简体" w:eastAsia="方正小标宋简体" w:hAnsi="方正小标宋简体" w:cs="方正小标宋简体"/>
          <w:kern w:val="0"/>
          <w:sz w:val="36"/>
          <w:szCs w:val="36"/>
        </w:rPr>
      </w:pPr>
      <w:r>
        <w:rPr>
          <w:rFonts w:ascii="方正小标宋简体" w:eastAsia="方正小标宋简体" w:hAnsi="方正小标宋简体" w:cs="方正小标宋简体" w:hint="eastAsia"/>
          <w:kern w:val="0"/>
          <w:sz w:val="36"/>
          <w:szCs w:val="36"/>
        </w:rPr>
        <w:t>服务内容及要求</w:t>
      </w:r>
    </w:p>
    <w:p w:rsidR="00E65148" w:rsidRDefault="005A75C4" w:rsidP="00645CA8">
      <w:pPr>
        <w:pStyle w:val="a4"/>
        <w:wordWrap w:val="0"/>
        <w:spacing w:beforeAutospacing="0" w:afterAutospacing="0"/>
        <w:outlineLvl w:val="1"/>
        <w:rPr>
          <w:rStyle w:val="a6"/>
          <w:rFonts w:ascii="仿宋_GB2312" w:eastAsia="仿宋_GB2312" w:hAnsi="仿宋_GB2312" w:cs="仿宋_GB2312"/>
          <w:sz w:val="28"/>
          <w:szCs w:val="28"/>
        </w:rPr>
      </w:pPr>
      <w:r>
        <w:rPr>
          <w:rStyle w:val="a6"/>
          <w:rFonts w:ascii="仿宋_GB2312" w:eastAsia="仿宋_GB2312" w:hAnsi="仿宋_GB2312" w:cs="仿宋_GB2312" w:hint="eastAsia"/>
          <w:sz w:val="28"/>
          <w:szCs w:val="28"/>
        </w:rPr>
        <w:t>一、项目概况</w:t>
      </w:r>
    </w:p>
    <w:p w:rsidR="00E65148" w:rsidRDefault="005A75C4" w:rsidP="00645CA8">
      <w:pPr>
        <w:pStyle w:val="a4"/>
        <w:wordWrap w:val="0"/>
        <w:spacing w:beforeAutospacing="0" w:afterAutospacing="0"/>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南平市无线电管理局在日常监测中发现多个无线电管理技术设施出现不同故障，包括2台DDF255监测测向一体机、1台EBD190测向接收机、1个ADD190测向天线、1个HE309监测天线和1个ZS127天线切换单元，为更有效地保障南平地区监测技术能力，现拟对存在问题的设备进行维修，使其恢复正常工作状态，供应商承担设备故障维修、第三方检测、安装调试、售后保修、运输包装等工作。具体故障情况可参见技术服务要求中的服务列表。</w:t>
      </w:r>
    </w:p>
    <w:p w:rsidR="00E65148" w:rsidRDefault="005A75C4" w:rsidP="00645CA8">
      <w:pPr>
        <w:pStyle w:val="a4"/>
        <w:wordWrap w:val="0"/>
        <w:spacing w:beforeAutospacing="0" w:afterAutospacing="0"/>
        <w:jc w:val="both"/>
        <w:outlineLvl w:val="1"/>
        <w:rPr>
          <w:rFonts w:ascii="仿宋_GB2312" w:eastAsia="仿宋_GB2312" w:hAnsi="仿宋_GB2312" w:cs="仿宋_GB2312"/>
          <w:b/>
          <w:bCs/>
          <w:kern w:val="2"/>
          <w:sz w:val="28"/>
          <w:szCs w:val="28"/>
        </w:rPr>
      </w:pPr>
      <w:r>
        <w:rPr>
          <w:rFonts w:ascii="仿宋_GB2312" w:eastAsia="仿宋_GB2312" w:hAnsi="仿宋_GB2312" w:cs="仿宋_GB2312" w:hint="eastAsia"/>
          <w:b/>
          <w:bCs/>
          <w:kern w:val="2"/>
          <w:sz w:val="28"/>
          <w:szCs w:val="28"/>
        </w:rPr>
        <w:t>二、技术和服务要求</w:t>
      </w:r>
    </w:p>
    <w:p w:rsidR="00E65148" w:rsidRDefault="005A75C4" w:rsidP="00645CA8">
      <w:pPr>
        <w:pStyle w:val="a4"/>
        <w:wordWrap w:val="0"/>
        <w:spacing w:beforeAutospacing="0" w:afterAutospacing="0"/>
        <w:jc w:val="both"/>
        <w:outlineLvl w:val="2"/>
        <w:rPr>
          <w:rFonts w:ascii="仿宋_GB2312" w:eastAsia="仿宋_GB2312" w:hAnsi="仿宋_GB2312" w:cs="仿宋_GB2312"/>
          <w:b/>
          <w:bCs/>
          <w:kern w:val="2"/>
          <w:sz w:val="28"/>
          <w:szCs w:val="28"/>
        </w:rPr>
      </w:pPr>
      <w:r>
        <w:rPr>
          <w:rFonts w:ascii="仿宋_GB2312" w:eastAsia="仿宋_GB2312" w:hAnsi="仿宋_GB2312" w:cs="仿宋_GB2312" w:hint="eastAsia"/>
          <w:b/>
          <w:bCs/>
          <w:kern w:val="2"/>
          <w:sz w:val="28"/>
          <w:szCs w:val="28"/>
        </w:rPr>
        <w:t>1、总体要求</w:t>
      </w:r>
    </w:p>
    <w:p w:rsidR="00E65148" w:rsidRDefault="005A75C4" w:rsidP="00645CA8">
      <w:pPr>
        <w:pStyle w:val="a4"/>
        <w:wordWrap w:val="0"/>
        <w:spacing w:beforeAutospacing="0" w:afterAutospacing="0"/>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对出现故障的技术设备进行检查和维修，使其能恢复至正常工作状态。故障维修内容主要包括：</w:t>
      </w:r>
    </w:p>
    <w:p w:rsidR="00E65148" w:rsidRDefault="005A75C4" w:rsidP="00645CA8">
      <w:pPr>
        <w:pStyle w:val="a4"/>
        <w:wordWrap w:val="0"/>
        <w:spacing w:beforeAutospacing="0" w:afterAutospacing="0"/>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（1）1台DDF255监测测向一体机前期出现长自检错误，现故障无法开机，需对主板和预选器进行维修并进行整机功能性测试；</w:t>
      </w:r>
    </w:p>
    <w:p w:rsidR="00E65148" w:rsidRDefault="005A75C4" w:rsidP="00645CA8">
      <w:pPr>
        <w:pStyle w:val="a4"/>
        <w:wordWrap w:val="0"/>
        <w:spacing w:beforeAutospacing="0" w:afterAutospacing="0"/>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（2）1台DDF255监测测向一体机出现长自检错误，提示多个频点电平信号较低，且整个超短波频段信号电平值偏低，需对射频前端模块进行维修并进行整机功能性测试；</w:t>
      </w:r>
    </w:p>
    <w:p w:rsidR="00E65148" w:rsidRDefault="005A75C4" w:rsidP="00645CA8">
      <w:pPr>
        <w:pStyle w:val="a4"/>
        <w:wordWrap w:val="0"/>
        <w:spacing w:beforeAutospacing="0" w:afterAutospacing="0"/>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（3）1个HE309监测天线出现监测信号过低等故障，需对天线转换器进行维修并进行整机功能性测试；</w:t>
      </w:r>
    </w:p>
    <w:p w:rsidR="00E65148" w:rsidRDefault="005A75C4" w:rsidP="00645CA8">
      <w:pPr>
        <w:pStyle w:val="a4"/>
        <w:wordWrap w:val="0"/>
        <w:spacing w:beforeAutospacing="0" w:afterAutospacing="0"/>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（4）1台EBD190测向接收机出现屏幕不亮、按键失灵、测向机初始板卡失败等故障，需接收机进行维修并进行整机功能性测试；</w:t>
      </w:r>
    </w:p>
    <w:p w:rsidR="00E65148" w:rsidRDefault="005A75C4" w:rsidP="00645CA8">
      <w:pPr>
        <w:pStyle w:val="a4"/>
        <w:wordWrap w:val="0"/>
        <w:spacing w:beforeAutospacing="0" w:afterAutospacing="0"/>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（5）1个ADD190测向天线故障，无法进行测向，需对多个测向振子和射频矩阵进行维修并进行整机功能性测试；</w:t>
      </w:r>
    </w:p>
    <w:p w:rsidR="00E65148" w:rsidRDefault="005A75C4" w:rsidP="00645CA8">
      <w:pPr>
        <w:pStyle w:val="a4"/>
        <w:wordWrap w:val="0"/>
        <w:spacing w:beforeAutospacing="0" w:afterAutospacing="0"/>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（6）1台ZS127天线切换单元无法实现软件切换，需对内部主板进行维修并进行整机功能性测试。</w:t>
      </w:r>
    </w:p>
    <w:p w:rsidR="00E65148" w:rsidRDefault="005A75C4">
      <w:pPr>
        <w:pStyle w:val="a4"/>
        <w:wordWrap w:val="0"/>
        <w:spacing w:beforeAutospacing="0" w:afterAutospacing="0" w:line="360" w:lineRule="auto"/>
        <w:jc w:val="both"/>
        <w:outlineLvl w:val="2"/>
        <w:rPr>
          <w:rFonts w:ascii="仿宋_GB2312" w:eastAsia="仿宋_GB2312" w:hAnsi="仿宋_GB2312" w:cs="仿宋_GB2312"/>
          <w:b/>
          <w:bCs/>
          <w:kern w:val="2"/>
          <w:sz w:val="28"/>
          <w:szCs w:val="28"/>
        </w:rPr>
      </w:pPr>
      <w:r>
        <w:rPr>
          <w:rFonts w:ascii="仿宋_GB2312" w:eastAsia="仿宋_GB2312" w:hAnsi="仿宋_GB2312" w:cs="仿宋_GB2312" w:hint="eastAsia"/>
          <w:b/>
          <w:bCs/>
          <w:kern w:val="2"/>
          <w:sz w:val="28"/>
          <w:szCs w:val="28"/>
        </w:rPr>
        <w:t>2、详细维修内容及服务列表</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82"/>
        <w:gridCol w:w="2762"/>
        <w:gridCol w:w="547"/>
        <w:gridCol w:w="815"/>
        <w:gridCol w:w="2963"/>
        <w:gridCol w:w="547"/>
      </w:tblGrid>
      <w:tr w:rsidR="00E65148">
        <w:trPr>
          <w:jc w:val="center"/>
        </w:trPr>
        <w:tc>
          <w:tcPr>
            <w:tcW w:w="363" w:type="pct"/>
            <w:noWrap/>
            <w:vAlign w:val="center"/>
          </w:tcPr>
          <w:p w:rsidR="00E65148" w:rsidRDefault="005A75C4">
            <w:pPr>
              <w:pStyle w:val="a4"/>
              <w:wordWrap w:val="0"/>
              <w:spacing w:beforeAutospacing="0" w:afterAutospacing="0" w:line="360" w:lineRule="auto"/>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1642" w:type="pct"/>
            <w:noWrap/>
            <w:vAlign w:val="center"/>
          </w:tcPr>
          <w:p w:rsidR="00E65148" w:rsidRDefault="005A75C4">
            <w:pPr>
              <w:pStyle w:val="a4"/>
              <w:wordWrap w:val="0"/>
              <w:spacing w:beforeAutospacing="0" w:afterAutospacing="0" w:line="360" w:lineRule="auto"/>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设备名称</w:t>
            </w:r>
          </w:p>
        </w:tc>
        <w:tc>
          <w:tcPr>
            <w:tcW w:w="413" w:type="pct"/>
            <w:noWrap/>
            <w:vAlign w:val="center"/>
          </w:tcPr>
          <w:p w:rsidR="00E65148" w:rsidRDefault="005A75C4">
            <w:pPr>
              <w:pStyle w:val="a4"/>
              <w:wordWrap w:val="0"/>
              <w:spacing w:beforeAutospacing="0" w:afterAutospacing="0" w:line="360" w:lineRule="auto"/>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数量</w:t>
            </w:r>
          </w:p>
        </w:tc>
        <w:tc>
          <w:tcPr>
            <w:tcW w:w="538" w:type="pct"/>
            <w:noWrap/>
            <w:vAlign w:val="center"/>
          </w:tcPr>
          <w:p w:rsidR="00E65148" w:rsidRDefault="005A75C4">
            <w:pPr>
              <w:pStyle w:val="a4"/>
              <w:wordWrap w:val="0"/>
              <w:spacing w:beforeAutospacing="0" w:afterAutospacing="0" w:line="360" w:lineRule="auto"/>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原厂家</w:t>
            </w:r>
          </w:p>
        </w:tc>
        <w:tc>
          <w:tcPr>
            <w:tcW w:w="1650" w:type="pct"/>
            <w:noWrap/>
            <w:vAlign w:val="center"/>
          </w:tcPr>
          <w:p w:rsidR="00E65148" w:rsidRDefault="005A75C4">
            <w:pPr>
              <w:pStyle w:val="a4"/>
              <w:wordWrap w:val="0"/>
              <w:spacing w:beforeAutospacing="0" w:afterAutospacing="0" w:line="360" w:lineRule="auto"/>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维修内容</w:t>
            </w:r>
          </w:p>
        </w:tc>
        <w:tc>
          <w:tcPr>
            <w:tcW w:w="392" w:type="pct"/>
            <w:noWrap/>
            <w:vAlign w:val="center"/>
          </w:tcPr>
          <w:p w:rsidR="00E65148" w:rsidRDefault="005A75C4">
            <w:pPr>
              <w:pStyle w:val="a4"/>
              <w:wordWrap w:val="0"/>
              <w:spacing w:beforeAutospacing="0" w:afterAutospacing="0" w:line="360" w:lineRule="auto"/>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数量</w:t>
            </w:r>
          </w:p>
        </w:tc>
      </w:tr>
      <w:tr w:rsidR="00E65148">
        <w:trPr>
          <w:jc w:val="center"/>
        </w:trPr>
        <w:tc>
          <w:tcPr>
            <w:tcW w:w="363" w:type="pct"/>
            <w:vMerge w:val="restart"/>
            <w:noWrap/>
            <w:vAlign w:val="center"/>
          </w:tcPr>
          <w:p w:rsidR="00E65148" w:rsidRDefault="005A75C4">
            <w:pPr>
              <w:wordWrap w:val="0"/>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c>
          <w:tcPr>
            <w:tcW w:w="1642" w:type="pct"/>
            <w:vMerge w:val="restart"/>
            <w:noWrap/>
            <w:vAlign w:val="center"/>
          </w:tcPr>
          <w:p w:rsidR="00E65148" w:rsidRDefault="005A75C4">
            <w:pPr>
              <w:wordWrap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DDF255监测测向一体机</w:t>
            </w:r>
          </w:p>
          <w:p w:rsidR="00E65148" w:rsidRDefault="005A75C4">
            <w:pPr>
              <w:wordWrap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（建瓯云际山站）</w:t>
            </w:r>
          </w:p>
        </w:tc>
        <w:tc>
          <w:tcPr>
            <w:tcW w:w="413" w:type="pct"/>
            <w:vMerge w:val="restart"/>
            <w:noWrap/>
            <w:vAlign w:val="center"/>
          </w:tcPr>
          <w:p w:rsidR="00E65148" w:rsidRDefault="005A75C4">
            <w:pPr>
              <w:wordWrap w:val="0"/>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1台</w:t>
            </w:r>
          </w:p>
        </w:tc>
        <w:tc>
          <w:tcPr>
            <w:tcW w:w="538" w:type="pct"/>
            <w:vMerge w:val="restart"/>
            <w:noWrap/>
            <w:vAlign w:val="center"/>
          </w:tcPr>
          <w:p w:rsidR="00E65148" w:rsidRDefault="005A75C4">
            <w:pPr>
              <w:wordWrap w:val="0"/>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R&amp;S</w:t>
            </w:r>
          </w:p>
        </w:tc>
        <w:tc>
          <w:tcPr>
            <w:tcW w:w="1650" w:type="pct"/>
            <w:noWrap/>
            <w:vAlign w:val="center"/>
          </w:tcPr>
          <w:p w:rsidR="00E65148" w:rsidRDefault="005A75C4">
            <w:pPr>
              <w:pStyle w:val="a4"/>
              <w:wordWrap w:val="0"/>
              <w:spacing w:beforeAutospacing="0" w:afterAutospacing="0" w:line="360" w:lineRule="auto"/>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故障相应模块维修</w:t>
            </w:r>
          </w:p>
        </w:tc>
        <w:tc>
          <w:tcPr>
            <w:tcW w:w="392" w:type="pct"/>
            <w:noWrap/>
            <w:vAlign w:val="center"/>
          </w:tcPr>
          <w:p w:rsidR="00E65148" w:rsidRDefault="005A75C4">
            <w:pPr>
              <w:pStyle w:val="a4"/>
              <w:wordWrap w:val="0"/>
              <w:spacing w:beforeAutospacing="0" w:afterAutospacing="0" w:line="360" w:lineRule="auto"/>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1项</w:t>
            </w:r>
          </w:p>
        </w:tc>
      </w:tr>
      <w:tr w:rsidR="00E65148">
        <w:trPr>
          <w:jc w:val="center"/>
        </w:trPr>
        <w:tc>
          <w:tcPr>
            <w:tcW w:w="363" w:type="pct"/>
            <w:vMerge/>
            <w:noWrap/>
            <w:vAlign w:val="center"/>
          </w:tcPr>
          <w:p w:rsidR="00E65148" w:rsidRDefault="00E65148">
            <w:pPr>
              <w:wordWrap w:val="0"/>
              <w:spacing w:line="360" w:lineRule="auto"/>
              <w:jc w:val="center"/>
              <w:rPr>
                <w:rFonts w:ascii="仿宋_GB2312" w:eastAsia="仿宋_GB2312" w:hAnsi="仿宋_GB2312" w:cs="仿宋_GB2312"/>
                <w:sz w:val="28"/>
                <w:szCs w:val="28"/>
              </w:rPr>
            </w:pPr>
          </w:p>
        </w:tc>
        <w:tc>
          <w:tcPr>
            <w:tcW w:w="1642" w:type="pct"/>
            <w:vMerge/>
            <w:noWrap/>
            <w:vAlign w:val="center"/>
          </w:tcPr>
          <w:p w:rsidR="00E65148" w:rsidRDefault="00E65148">
            <w:pPr>
              <w:wordWrap w:val="0"/>
              <w:spacing w:line="360" w:lineRule="auto"/>
              <w:jc w:val="center"/>
              <w:rPr>
                <w:rFonts w:ascii="仿宋_GB2312" w:eastAsia="仿宋_GB2312" w:hAnsi="仿宋_GB2312" w:cs="仿宋_GB2312"/>
                <w:sz w:val="28"/>
                <w:szCs w:val="28"/>
              </w:rPr>
            </w:pPr>
          </w:p>
        </w:tc>
        <w:tc>
          <w:tcPr>
            <w:tcW w:w="413" w:type="pct"/>
            <w:vMerge/>
            <w:noWrap/>
            <w:vAlign w:val="center"/>
          </w:tcPr>
          <w:p w:rsidR="00E65148" w:rsidRDefault="00E65148">
            <w:pPr>
              <w:wordWrap w:val="0"/>
              <w:spacing w:line="360" w:lineRule="auto"/>
              <w:jc w:val="center"/>
              <w:rPr>
                <w:rFonts w:ascii="仿宋_GB2312" w:eastAsia="仿宋_GB2312" w:hAnsi="仿宋_GB2312" w:cs="仿宋_GB2312"/>
                <w:sz w:val="28"/>
                <w:szCs w:val="28"/>
              </w:rPr>
            </w:pPr>
          </w:p>
        </w:tc>
        <w:tc>
          <w:tcPr>
            <w:tcW w:w="538" w:type="pct"/>
            <w:vMerge/>
            <w:noWrap/>
            <w:vAlign w:val="center"/>
          </w:tcPr>
          <w:p w:rsidR="00E65148" w:rsidRDefault="00E65148">
            <w:pPr>
              <w:wordWrap w:val="0"/>
              <w:spacing w:line="360" w:lineRule="auto"/>
              <w:jc w:val="center"/>
              <w:rPr>
                <w:rFonts w:ascii="仿宋_GB2312" w:eastAsia="仿宋_GB2312" w:hAnsi="仿宋_GB2312" w:cs="仿宋_GB2312"/>
                <w:sz w:val="28"/>
                <w:szCs w:val="28"/>
              </w:rPr>
            </w:pPr>
          </w:p>
        </w:tc>
        <w:tc>
          <w:tcPr>
            <w:tcW w:w="1650" w:type="pct"/>
            <w:noWrap/>
            <w:vAlign w:val="center"/>
          </w:tcPr>
          <w:p w:rsidR="00E65148" w:rsidRDefault="005A75C4">
            <w:pPr>
              <w:pStyle w:val="a4"/>
              <w:wordWrap w:val="0"/>
              <w:spacing w:beforeAutospacing="0" w:afterAutospacing="0" w:line="360" w:lineRule="auto"/>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设备整机功能性测试</w:t>
            </w:r>
          </w:p>
        </w:tc>
        <w:tc>
          <w:tcPr>
            <w:tcW w:w="392" w:type="pct"/>
            <w:noWrap/>
            <w:vAlign w:val="center"/>
          </w:tcPr>
          <w:p w:rsidR="00E65148" w:rsidRDefault="005A75C4">
            <w:pPr>
              <w:pStyle w:val="a4"/>
              <w:wordWrap w:val="0"/>
              <w:spacing w:beforeAutospacing="0" w:afterAutospacing="0" w:line="360" w:lineRule="auto"/>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1项</w:t>
            </w:r>
          </w:p>
        </w:tc>
      </w:tr>
      <w:tr w:rsidR="00E65148">
        <w:trPr>
          <w:jc w:val="center"/>
        </w:trPr>
        <w:tc>
          <w:tcPr>
            <w:tcW w:w="363" w:type="pct"/>
            <w:vMerge/>
            <w:noWrap/>
            <w:vAlign w:val="center"/>
          </w:tcPr>
          <w:p w:rsidR="00E65148" w:rsidRDefault="00E65148">
            <w:pPr>
              <w:wordWrap w:val="0"/>
              <w:spacing w:line="360" w:lineRule="auto"/>
              <w:jc w:val="center"/>
              <w:rPr>
                <w:rFonts w:ascii="仿宋_GB2312" w:eastAsia="仿宋_GB2312" w:hAnsi="仿宋_GB2312" w:cs="仿宋_GB2312"/>
                <w:sz w:val="28"/>
                <w:szCs w:val="28"/>
              </w:rPr>
            </w:pPr>
          </w:p>
        </w:tc>
        <w:tc>
          <w:tcPr>
            <w:tcW w:w="1642" w:type="pct"/>
            <w:vMerge/>
            <w:noWrap/>
            <w:vAlign w:val="center"/>
          </w:tcPr>
          <w:p w:rsidR="00E65148" w:rsidRDefault="00E65148">
            <w:pPr>
              <w:wordWrap w:val="0"/>
              <w:spacing w:line="360" w:lineRule="auto"/>
              <w:jc w:val="center"/>
              <w:rPr>
                <w:rFonts w:ascii="仿宋_GB2312" w:eastAsia="仿宋_GB2312" w:hAnsi="仿宋_GB2312" w:cs="仿宋_GB2312"/>
                <w:sz w:val="28"/>
                <w:szCs w:val="28"/>
              </w:rPr>
            </w:pPr>
          </w:p>
        </w:tc>
        <w:tc>
          <w:tcPr>
            <w:tcW w:w="413" w:type="pct"/>
            <w:vMerge/>
            <w:noWrap/>
            <w:vAlign w:val="center"/>
          </w:tcPr>
          <w:p w:rsidR="00E65148" w:rsidRDefault="00E65148">
            <w:pPr>
              <w:wordWrap w:val="0"/>
              <w:spacing w:line="360" w:lineRule="auto"/>
              <w:jc w:val="center"/>
              <w:rPr>
                <w:rFonts w:ascii="仿宋_GB2312" w:eastAsia="仿宋_GB2312" w:hAnsi="仿宋_GB2312" w:cs="仿宋_GB2312"/>
                <w:sz w:val="28"/>
                <w:szCs w:val="28"/>
              </w:rPr>
            </w:pPr>
          </w:p>
        </w:tc>
        <w:tc>
          <w:tcPr>
            <w:tcW w:w="538" w:type="pct"/>
            <w:vMerge/>
            <w:noWrap/>
            <w:vAlign w:val="center"/>
          </w:tcPr>
          <w:p w:rsidR="00E65148" w:rsidRDefault="00E65148">
            <w:pPr>
              <w:wordWrap w:val="0"/>
              <w:spacing w:line="360" w:lineRule="auto"/>
              <w:jc w:val="center"/>
              <w:rPr>
                <w:rFonts w:ascii="仿宋_GB2312" w:eastAsia="仿宋_GB2312" w:hAnsi="仿宋_GB2312" w:cs="仿宋_GB2312"/>
                <w:sz w:val="28"/>
                <w:szCs w:val="28"/>
              </w:rPr>
            </w:pPr>
          </w:p>
        </w:tc>
        <w:tc>
          <w:tcPr>
            <w:tcW w:w="1650" w:type="pct"/>
            <w:noWrap/>
            <w:vAlign w:val="center"/>
          </w:tcPr>
          <w:p w:rsidR="00E65148" w:rsidRDefault="005A75C4">
            <w:pPr>
              <w:pStyle w:val="a4"/>
              <w:wordWrap w:val="0"/>
              <w:spacing w:beforeAutospacing="0" w:afterAutospacing="0" w:line="360" w:lineRule="auto"/>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第三方检测报告</w:t>
            </w:r>
          </w:p>
        </w:tc>
        <w:tc>
          <w:tcPr>
            <w:tcW w:w="392" w:type="pct"/>
            <w:noWrap/>
            <w:vAlign w:val="center"/>
          </w:tcPr>
          <w:p w:rsidR="00E65148" w:rsidRDefault="005A75C4">
            <w:pPr>
              <w:pStyle w:val="a4"/>
              <w:wordWrap w:val="0"/>
              <w:spacing w:beforeAutospacing="0" w:afterAutospacing="0" w:line="360" w:lineRule="auto"/>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1项</w:t>
            </w:r>
          </w:p>
        </w:tc>
      </w:tr>
      <w:tr w:rsidR="00E65148">
        <w:trPr>
          <w:jc w:val="center"/>
        </w:trPr>
        <w:tc>
          <w:tcPr>
            <w:tcW w:w="363" w:type="pct"/>
            <w:vMerge w:val="restart"/>
            <w:noWrap/>
            <w:vAlign w:val="center"/>
          </w:tcPr>
          <w:p w:rsidR="00E65148" w:rsidRDefault="005A75C4">
            <w:pPr>
              <w:wordWrap w:val="0"/>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w:t>
            </w:r>
          </w:p>
        </w:tc>
        <w:tc>
          <w:tcPr>
            <w:tcW w:w="1642" w:type="pct"/>
            <w:vMerge w:val="restart"/>
            <w:noWrap/>
            <w:vAlign w:val="center"/>
          </w:tcPr>
          <w:p w:rsidR="00E65148" w:rsidRDefault="005A75C4">
            <w:pPr>
              <w:wordWrap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DDF255监测测向一体机</w:t>
            </w:r>
          </w:p>
          <w:p w:rsidR="00E65148" w:rsidRDefault="005A75C4">
            <w:pPr>
              <w:wordWrap w:val="0"/>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（邵武万福山站）</w:t>
            </w:r>
          </w:p>
        </w:tc>
        <w:tc>
          <w:tcPr>
            <w:tcW w:w="413" w:type="pct"/>
            <w:vMerge w:val="restart"/>
            <w:noWrap/>
            <w:vAlign w:val="center"/>
          </w:tcPr>
          <w:p w:rsidR="00E65148" w:rsidRDefault="005A75C4">
            <w:pPr>
              <w:wordWrap w:val="0"/>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1台</w:t>
            </w:r>
          </w:p>
        </w:tc>
        <w:tc>
          <w:tcPr>
            <w:tcW w:w="538" w:type="pct"/>
            <w:vMerge w:val="restart"/>
            <w:noWrap/>
            <w:vAlign w:val="center"/>
          </w:tcPr>
          <w:p w:rsidR="00E65148" w:rsidRDefault="005A75C4">
            <w:pPr>
              <w:wordWrap w:val="0"/>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R&amp;S</w:t>
            </w:r>
          </w:p>
        </w:tc>
        <w:tc>
          <w:tcPr>
            <w:tcW w:w="1650" w:type="pct"/>
            <w:noWrap/>
            <w:vAlign w:val="center"/>
          </w:tcPr>
          <w:p w:rsidR="00E65148" w:rsidRDefault="005A75C4">
            <w:pPr>
              <w:pStyle w:val="a4"/>
              <w:wordWrap w:val="0"/>
              <w:spacing w:beforeAutospacing="0" w:afterAutospacing="0" w:line="360" w:lineRule="auto"/>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射频前端模块维修</w:t>
            </w:r>
          </w:p>
        </w:tc>
        <w:tc>
          <w:tcPr>
            <w:tcW w:w="392" w:type="pct"/>
            <w:noWrap/>
            <w:vAlign w:val="center"/>
          </w:tcPr>
          <w:p w:rsidR="00E65148" w:rsidRDefault="005A75C4">
            <w:pPr>
              <w:pStyle w:val="a4"/>
              <w:wordWrap w:val="0"/>
              <w:spacing w:beforeAutospacing="0" w:afterAutospacing="0" w:line="360" w:lineRule="auto"/>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1项</w:t>
            </w:r>
          </w:p>
        </w:tc>
      </w:tr>
      <w:tr w:rsidR="00E65148">
        <w:trPr>
          <w:jc w:val="center"/>
        </w:trPr>
        <w:tc>
          <w:tcPr>
            <w:tcW w:w="363" w:type="pct"/>
            <w:vMerge/>
            <w:noWrap/>
            <w:vAlign w:val="center"/>
          </w:tcPr>
          <w:p w:rsidR="00E65148" w:rsidRDefault="00E65148">
            <w:pPr>
              <w:wordWrap w:val="0"/>
              <w:spacing w:line="360" w:lineRule="auto"/>
              <w:jc w:val="center"/>
              <w:rPr>
                <w:rFonts w:ascii="仿宋_GB2312" w:eastAsia="仿宋_GB2312" w:hAnsi="仿宋_GB2312" w:cs="仿宋_GB2312"/>
                <w:sz w:val="28"/>
                <w:szCs w:val="28"/>
              </w:rPr>
            </w:pPr>
          </w:p>
        </w:tc>
        <w:tc>
          <w:tcPr>
            <w:tcW w:w="1642" w:type="pct"/>
            <w:vMerge/>
            <w:noWrap/>
            <w:vAlign w:val="center"/>
          </w:tcPr>
          <w:p w:rsidR="00E65148" w:rsidRDefault="00E65148">
            <w:pPr>
              <w:wordWrap w:val="0"/>
              <w:spacing w:line="360" w:lineRule="auto"/>
              <w:jc w:val="center"/>
              <w:rPr>
                <w:rFonts w:ascii="仿宋_GB2312" w:eastAsia="仿宋_GB2312" w:hAnsi="仿宋_GB2312" w:cs="仿宋_GB2312"/>
                <w:sz w:val="28"/>
                <w:szCs w:val="28"/>
              </w:rPr>
            </w:pPr>
          </w:p>
        </w:tc>
        <w:tc>
          <w:tcPr>
            <w:tcW w:w="413" w:type="pct"/>
            <w:vMerge/>
            <w:noWrap/>
            <w:vAlign w:val="center"/>
          </w:tcPr>
          <w:p w:rsidR="00E65148" w:rsidRDefault="00E65148">
            <w:pPr>
              <w:wordWrap w:val="0"/>
              <w:spacing w:line="360" w:lineRule="auto"/>
              <w:jc w:val="center"/>
              <w:rPr>
                <w:rFonts w:ascii="仿宋_GB2312" w:eastAsia="仿宋_GB2312" w:hAnsi="仿宋_GB2312" w:cs="仿宋_GB2312"/>
                <w:sz w:val="28"/>
                <w:szCs w:val="28"/>
              </w:rPr>
            </w:pPr>
          </w:p>
        </w:tc>
        <w:tc>
          <w:tcPr>
            <w:tcW w:w="538" w:type="pct"/>
            <w:vMerge/>
            <w:noWrap/>
            <w:vAlign w:val="center"/>
          </w:tcPr>
          <w:p w:rsidR="00E65148" w:rsidRDefault="00E65148">
            <w:pPr>
              <w:wordWrap w:val="0"/>
              <w:spacing w:line="360" w:lineRule="auto"/>
              <w:jc w:val="center"/>
              <w:rPr>
                <w:rFonts w:ascii="仿宋_GB2312" w:eastAsia="仿宋_GB2312" w:hAnsi="仿宋_GB2312" w:cs="仿宋_GB2312"/>
                <w:sz w:val="28"/>
                <w:szCs w:val="28"/>
              </w:rPr>
            </w:pPr>
          </w:p>
        </w:tc>
        <w:tc>
          <w:tcPr>
            <w:tcW w:w="1650" w:type="pct"/>
            <w:noWrap/>
            <w:vAlign w:val="center"/>
          </w:tcPr>
          <w:p w:rsidR="00E65148" w:rsidRDefault="005A75C4">
            <w:pPr>
              <w:pStyle w:val="a4"/>
              <w:wordWrap w:val="0"/>
              <w:spacing w:beforeAutospacing="0" w:afterAutospacing="0" w:line="360" w:lineRule="auto"/>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设备整机功能性测试</w:t>
            </w:r>
          </w:p>
        </w:tc>
        <w:tc>
          <w:tcPr>
            <w:tcW w:w="392" w:type="pct"/>
            <w:noWrap/>
            <w:vAlign w:val="center"/>
          </w:tcPr>
          <w:p w:rsidR="00E65148" w:rsidRDefault="005A75C4">
            <w:pPr>
              <w:pStyle w:val="a4"/>
              <w:wordWrap w:val="0"/>
              <w:spacing w:beforeAutospacing="0" w:afterAutospacing="0" w:line="360" w:lineRule="auto"/>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1项</w:t>
            </w:r>
          </w:p>
        </w:tc>
      </w:tr>
      <w:tr w:rsidR="00E65148">
        <w:trPr>
          <w:jc w:val="center"/>
        </w:trPr>
        <w:tc>
          <w:tcPr>
            <w:tcW w:w="363" w:type="pct"/>
            <w:vMerge/>
            <w:noWrap/>
            <w:vAlign w:val="center"/>
          </w:tcPr>
          <w:p w:rsidR="00E65148" w:rsidRDefault="00E65148">
            <w:pPr>
              <w:wordWrap w:val="0"/>
              <w:spacing w:line="360" w:lineRule="auto"/>
              <w:jc w:val="center"/>
              <w:rPr>
                <w:rFonts w:ascii="仿宋_GB2312" w:eastAsia="仿宋_GB2312" w:hAnsi="仿宋_GB2312" w:cs="仿宋_GB2312"/>
                <w:sz w:val="28"/>
                <w:szCs w:val="28"/>
              </w:rPr>
            </w:pPr>
          </w:p>
        </w:tc>
        <w:tc>
          <w:tcPr>
            <w:tcW w:w="1642" w:type="pct"/>
            <w:vMerge/>
            <w:noWrap/>
            <w:vAlign w:val="center"/>
          </w:tcPr>
          <w:p w:rsidR="00E65148" w:rsidRDefault="00E65148">
            <w:pPr>
              <w:wordWrap w:val="0"/>
              <w:spacing w:line="360" w:lineRule="auto"/>
              <w:jc w:val="center"/>
              <w:rPr>
                <w:rFonts w:ascii="仿宋_GB2312" w:eastAsia="仿宋_GB2312" w:hAnsi="仿宋_GB2312" w:cs="仿宋_GB2312"/>
                <w:sz w:val="28"/>
                <w:szCs w:val="28"/>
              </w:rPr>
            </w:pPr>
          </w:p>
        </w:tc>
        <w:tc>
          <w:tcPr>
            <w:tcW w:w="413" w:type="pct"/>
            <w:vMerge/>
            <w:noWrap/>
            <w:vAlign w:val="center"/>
          </w:tcPr>
          <w:p w:rsidR="00E65148" w:rsidRDefault="00E65148">
            <w:pPr>
              <w:wordWrap w:val="0"/>
              <w:spacing w:line="360" w:lineRule="auto"/>
              <w:jc w:val="center"/>
              <w:rPr>
                <w:rFonts w:ascii="仿宋_GB2312" w:eastAsia="仿宋_GB2312" w:hAnsi="仿宋_GB2312" w:cs="仿宋_GB2312"/>
                <w:sz w:val="28"/>
                <w:szCs w:val="28"/>
              </w:rPr>
            </w:pPr>
          </w:p>
        </w:tc>
        <w:tc>
          <w:tcPr>
            <w:tcW w:w="538" w:type="pct"/>
            <w:vMerge/>
            <w:noWrap/>
            <w:vAlign w:val="center"/>
          </w:tcPr>
          <w:p w:rsidR="00E65148" w:rsidRDefault="00E65148">
            <w:pPr>
              <w:wordWrap w:val="0"/>
              <w:spacing w:line="360" w:lineRule="auto"/>
              <w:jc w:val="center"/>
              <w:rPr>
                <w:rFonts w:ascii="仿宋_GB2312" w:eastAsia="仿宋_GB2312" w:hAnsi="仿宋_GB2312" w:cs="仿宋_GB2312"/>
                <w:sz w:val="28"/>
                <w:szCs w:val="28"/>
              </w:rPr>
            </w:pPr>
          </w:p>
        </w:tc>
        <w:tc>
          <w:tcPr>
            <w:tcW w:w="1650" w:type="pct"/>
            <w:noWrap/>
            <w:vAlign w:val="center"/>
          </w:tcPr>
          <w:p w:rsidR="00E65148" w:rsidRDefault="005A75C4">
            <w:pPr>
              <w:pStyle w:val="a4"/>
              <w:wordWrap w:val="0"/>
              <w:spacing w:beforeAutospacing="0" w:afterAutospacing="0" w:line="360" w:lineRule="auto"/>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第三方检测报告</w:t>
            </w:r>
          </w:p>
        </w:tc>
        <w:tc>
          <w:tcPr>
            <w:tcW w:w="392" w:type="pct"/>
            <w:noWrap/>
            <w:vAlign w:val="center"/>
          </w:tcPr>
          <w:p w:rsidR="00E65148" w:rsidRDefault="005A75C4">
            <w:pPr>
              <w:pStyle w:val="a4"/>
              <w:wordWrap w:val="0"/>
              <w:spacing w:beforeAutospacing="0" w:afterAutospacing="0" w:line="360" w:lineRule="auto"/>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1项</w:t>
            </w:r>
          </w:p>
        </w:tc>
      </w:tr>
      <w:tr w:rsidR="00E65148">
        <w:trPr>
          <w:jc w:val="center"/>
        </w:trPr>
        <w:tc>
          <w:tcPr>
            <w:tcW w:w="363" w:type="pct"/>
            <w:vMerge w:val="restart"/>
            <w:noWrap/>
            <w:vAlign w:val="center"/>
          </w:tcPr>
          <w:p w:rsidR="00E65148" w:rsidRDefault="005A75C4">
            <w:pPr>
              <w:wordWrap w:val="0"/>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（3）</w:t>
            </w:r>
          </w:p>
        </w:tc>
        <w:tc>
          <w:tcPr>
            <w:tcW w:w="1642" w:type="pct"/>
            <w:vMerge w:val="restart"/>
            <w:noWrap/>
            <w:vAlign w:val="center"/>
          </w:tcPr>
          <w:p w:rsidR="00E65148" w:rsidRDefault="005A75C4">
            <w:pPr>
              <w:wordWrap w:val="0"/>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HE309监测天线</w:t>
            </w:r>
          </w:p>
          <w:p w:rsidR="00E65148" w:rsidRDefault="005A75C4">
            <w:pPr>
              <w:wordWrap w:val="0"/>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（顺昌合掌岩站）</w:t>
            </w:r>
          </w:p>
        </w:tc>
        <w:tc>
          <w:tcPr>
            <w:tcW w:w="413" w:type="pct"/>
            <w:vMerge w:val="restart"/>
            <w:noWrap/>
            <w:vAlign w:val="center"/>
          </w:tcPr>
          <w:p w:rsidR="00E65148" w:rsidRDefault="005A75C4">
            <w:pPr>
              <w:wordWrap w:val="0"/>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1个</w:t>
            </w:r>
          </w:p>
        </w:tc>
        <w:tc>
          <w:tcPr>
            <w:tcW w:w="538" w:type="pct"/>
            <w:vMerge w:val="restart"/>
            <w:noWrap/>
            <w:vAlign w:val="center"/>
          </w:tcPr>
          <w:p w:rsidR="00E65148" w:rsidRDefault="005A75C4">
            <w:pPr>
              <w:wordWrap w:val="0"/>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R&amp;S</w:t>
            </w:r>
          </w:p>
        </w:tc>
        <w:tc>
          <w:tcPr>
            <w:tcW w:w="1650" w:type="pct"/>
            <w:noWrap/>
            <w:vAlign w:val="center"/>
          </w:tcPr>
          <w:p w:rsidR="00E65148" w:rsidRDefault="005A75C4">
            <w:pPr>
              <w:pStyle w:val="a4"/>
              <w:wordWrap w:val="0"/>
              <w:spacing w:beforeAutospacing="0" w:afterAutospacing="0" w:line="360" w:lineRule="auto"/>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天线转换器维修</w:t>
            </w:r>
          </w:p>
        </w:tc>
        <w:tc>
          <w:tcPr>
            <w:tcW w:w="392" w:type="pct"/>
            <w:noWrap/>
            <w:vAlign w:val="center"/>
          </w:tcPr>
          <w:p w:rsidR="00E65148" w:rsidRDefault="005A75C4">
            <w:pPr>
              <w:pStyle w:val="a4"/>
              <w:wordWrap w:val="0"/>
              <w:spacing w:beforeAutospacing="0" w:afterAutospacing="0" w:line="360" w:lineRule="auto"/>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1项</w:t>
            </w:r>
          </w:p>
        </w:tc>
      </w:tr>
      <w:tr w:rsidR="00E65148">
        <w:trPr>
          <w:jc w:val="center"/>
        </w:trPr>
        <w:tc>
          <w:tcPr>
            <w:tcW w:w="363" w:type="pct"/>
            <w:vMerge/>
            <w:noWrap/>
            <w:vAlign w:val="center"/>
          </w:tcPr>
          <w:p w:rsidR="00E65148" w:rsidRDefault="00E65148">
            <w:pPr>
              <w:wordWrap w:val="0"/>
              <w:spacing w:line="360" w:lineRule="auto"/>
              <w:jc w:val="center"/>
              <w:rPr>
                <w:rFonts w:ascii="仿宋_GB2312" w:eastAsia="仿宋_GB2312" w:hAnsi="仿宋_GB2312" w:cs="仿宋_GB2312"/>
                <w:sz w:val="28"/>
                <w:szCs w:val="28"/>
              </w:rPr>
            </w:pPr>
          </w:p>
        </w:tc>
        <w:tc>
          <w:tcPr>
            <w:tcW w:w="1642" w:type="pct"/>
            <w:vMerge/>
            <w:noWrap/>
            <w:vAlign w:val="center"/>
          </w:tcPr>
          <w:p w:rsidR="00E65148" w:rsidRDefault="00E65148">
            <w:pPr>
              <w:wordWrap w:val="0"/>
              <w:spacing w:line="360" w:lineRule="auto"/>
              <w:jc w:val="center"/>
              <w:rPr>
                <w:rFonts w:ascii="仿宋_GB2312" w:eastAsia="仿宋_GB2312" w:hAnsi="仿宋_GB2312" w:cs="仿宋_GB2312"/>
                <w:sz w:val="28"/>
                <w:szCs w:val="28"/>
              </w:rPr>
            </w:pPr>
          </w:p>
        </w:tc>
        <w:tc>
          <w:tcPr>
            <w:tcW w:w="413" w:type="pct"/>
            <w:vMerge/>
            <w:noWrap/>
            <w:vAlign w:val="center"/>
          </w:tcPr>
          <w:p w:rsidR="00E65148" w:rsidRDefault="00E65148">
            <w:pPr>
              <w:wordWrap w:val="0"/>
              <w:spacing w:line="360" w:lineRule="auto"/>
              <w:jc w:val="center"/>
              <w:rPr>
                <w:rFonts w:ascii="仿宋_GB2312" w:eastAsia="仿宋_GB2312" w:hAnsi="仿宋_GB2312" w:cs="仿宋_GB2312"/>
                <w:sz w:val="28"/>
                <w:szCs w:val="28"/>
              </w:rPr>
            </w:pPr>
          </w:p>
        </w:tc>
        <w:tc>
          <w:tcPr>
            <w:tcW w:w="538" w:type="pct"/>
            <w:vMerge/>
            <w:noWrap/>
            <w:vAlign w:val="center"/>
          </w:tcPr>
          <w:p w:rsidR="00E65148" w:rsidRDefault="00E65148">
            <w:pPr>
              <w:wordWrap w:val="0"/>
              <w:spacing w:line="360" w:lineRule="auto"/>
              <w:jc w:val="center"/>
              <w:rPr>
                <w:rFonts w:ascii="仿宋_GB2312" w:eastAsia="仿宋_GB2312" w:hAnsi="仿宋_GB2312" w:cs="仿宋_GB2312"/>
                <w:sz w:val="28"/>
                <w:szCs w:val="28"/>
              </w:rPr>
            </w:pPr>
          </w:p>
        </w:tc>
        <w:tc>
          <w:tcPr>
            <w:tcW w:w="1650" w:type="pct"/>
            <w:noWrap/>
            <w:vAlign w:val="center"/>
          </w:tcPr>
          <w:p w:rsidR="00E65148" w:rsidRDefault="005A75C4">
            <w:pPr>
              <w:pStyle w:val="a4"/>
              <w:wordWrap w:val="0"/>
              <w:spacing w:beforeAutospacing="0" w:afterAutospacing="0" w:line="360" w:lineRule="auto"/>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设备整机功能性测试</w:t>
            </w:r>
          </w:p>
        </w:tc>
        <w:tc>
          <w:tcPr>
            <w:tcW w:w="392" w:type="pct"/>
            <w:noWrap/>
            <w:vAlign w:val="center"/>
          </w:tcPr>
          <w:p w:rsidR="00E65148" w:rsidRDefault="005A75C4">
            <w:pPr>
              <w:pStyle w:val="a4"/>
              <w:wordWrap w:val="0"/>
              <w:spacing w:beforeAutospacing="0" w:afterAutospacing="0" w:line="360" w:lineRule="auto"/>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1项</w:t>
            </w:r>
          </w:p>
        </w:tc>
      </w:tr>
      <w:tr w:rsidR="00E65148">
        <w:trPr>
          <w:jc w:val="center"/>
        </w:trPr>
        <w:tc>
          <w:tcPr>
            <w:tcW w:w="363" w:type="pct"/>
            <w:vMerge/>
            <w:noWrap/>
            <w:vAlign w:val="center"/>
          </w:tcPr>
          <w:p w:rsidR="00E65148" w:rsidRDefault="00E65148">
            <w:pPr>
              <w:wordWrap w:val="0"/>
              <w:spacing w:line="360" w:lineRule="auto"/>
              <w:jc w:val="center"/>
              <w:rPr>
                <w:rFonts w:ascii="仿宋_GB2312" w:eastAsia="仿宋_GB2312" w:hAnsi="仿宋_GB2312" w:cs="仿宋_GB2312"/>
                <w:sz w:val="28"/>
                <w:szCs w:val="28"/>
              </w:rPr>
            </w:pPr>
          </w:p>
        </w:tc>
        <w:tc>
          <w:tcPr>
            <w:tcW w:w="1642" w:type="pct"/>
            <w:vMerge/>
            <w:noWrap/>
            <w:vAlign w:val="center"/>
          </w:tcPr>
          <w:p w:rsidR="00E65148" w:rsidRDefault="00E65148">
            <w:pPr>
              <w:wordWrap w:val="0"/>
              <w:spacing w:line="360" w:lineRule="auto"/>
              <w:jc w:val="center"/>
              <w:rPr>
                <w:rFonts w:ascii="仿宋_GB2312" w:eastAsia="仿宋_GB2312" w:hAnsi="仿宋_GB2312" w:cs="仿宋_GB2312"/>
                <w:sz w:val="28"/>
                <w:szCs w:val="28"/>
              </w:rPr>
            </w:pPr>
          </w:p>
        </w:tc>
        <w:tc>
          <w:tcPr>
            <w:tcW w:w="413" w:type="pct"/>
            <w:vMerge/>
            <w:noWrap/>
            <w:vAlign w:val="center"/>
          </w:tcPr>
          <w:p w:rsidR="00E65148" w:rsidRDefault="00E65148">
            <w:pPr>
              <w:wordWrap w:val="0"/>
              <w:spacing w:line="360" w:lineRule="auto"/>
              <w:jc w:val="center"/>
              <w:rPr>
                <w:rFonts w:ascii="仿宋_GB2312" w:eastAsia="仿宋_GB2312" w:hAnsi="仿宋_GB2312" w:cs="仿宋_GB2312"/>
                <w:sz w:val="28"/>
                <w:szCs w:val="28"/>
              </w:rPr>
            </w:pPr>
          </w:p>
        </w:tc>
        <w:tc>
          <w:tcPr>
            <w:tcW w:w="538" w:type="pct"/>
            <w:vMerge/>
            <w:noWrap/>
            <w:vAlign w:val="center"/>
          </w:tcPr>
          <w:p w:rsidR="00E65148" w:rsidRDefault="00E65148">
            <w:pPr>
              <w:wordWrap w:val="0"/>
              <w:spacing w:line="360" w:lineRule="auto"/>
              <w:jc w:val="center"/>
              <w:rPr>
                <w:rFonts w:ascii="仿宋_GB2312" w:eastAsia="仿宋_GB2312" w:hAnsi="仿宋_GB2312" w:cs="仿宋_GB2312"/>
                <w:sz w:val="28"/>
                <w:szCs w:val="28"/>
              </w:rPr>
            </w:pPr>
          </w:p>
        </w:tc>
        <w:tc>
          <w:tcPr>
            <w:tcW w:w="1650" w:type="pct"/>
            <w:noWrap/>
            <w:vAlign w:val="center"/>
          </w:tcPr>
          <w:p w:rsidR="00E65148" w:rsidRDefault="005A75C4">
            <w:pPr>
              <w:pStyle w:val="a4"/>
              <w:wordWrap w:val="0"/>
              <w:spacing w:beforeAutospacing="0" w:afterAutospacing="0" w:line="360" w:lineRule="auto"/>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第三方检测报告</w:t>
            </w:r>
          </w:p>
        </w:tc>
        <w:tc>
          <w:tcPr>
            <w:tcW w:w="392" w:type="pct"/>
            <w:noWrap/>
            <w:vAlign w:val="center"/>
          </w:tcPr>
          <w:p w:rsidR="00E65148" w:rsidRDefault="005A75C4">
            <w:pPr>
              <w:pStyle w:val="a4"/>
              <w:wordWrap w:val="0"/>
              <w:spacing w:beforeAutospacing="0" w:afterAutospacing="0" w:line="360" w:lineRule="auto"/>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1项</w:t>
            </w:r>
          </w:p>
        </w:tc>
      </w:tr>
      <w:tr w:rsidR="00E65148">
        <w:trPr>
          <w:jc w:val="center"/>
        </w:trPr>
        <w:tc>
          <w:tcPr>
            <w:tcW w:w="363" w:type="pct"/>
            <w:vMerge w:val="restart"/>
            <w:noWrap/>
            <w:vAlign w:val="center"/>
          </w:tcPr>
          <w:p w:rsidR="00E65148" w:rsidRDefault="005A75C4">
            <w:pPr>
              <w:wordWrap w:val="0"/>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（4）</w:t>
            </w:r>
          </w:p>
        </w:tc>
        <w:tc>
          <w:tcPr>
            <w:tcW w:w="1642" w:type="pct"/>
            <w:vMerge w:val="restart"/>
            <w:noWrap/>
            <w:vAlign w:val="center"/>
          </w:tcPr>
          <w:p w:rsidR="00E65148" w:rsidRDefault="005A75C4">
            <w:pPr>
              <w:wordWrap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EBD190测向接收机</w:t>
            </w:r>
          </w:p>
          <w:p w:rsidR="00E65148" w:rsidRDefault="005A75C4">
            <w:pPr>
              <w:wordWrap w:val="0"/>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（南平塔下站）</w:t>
            </w:r>
          </w:p>
        </w:tc>
        <w:tc>
          <w:tcPr>
            <w:tcW w:w="413" w:type="pct"/>
            <w:vMerge w:val="restart"/>
            <w:noWrap/>
            <w:vAlign w:val="center"/>
          </w:tcPr>
          <w:p w:rsidR="00E65148" w:rsidRDefault="005A75C4">
            <w:pPr>
              <w:wordWrap w:val="0"/>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1台</w:t>
            </w:r>
          </w:p>
        </w:tc>
        <w:tc>
          <w:tcPr>
            <w:tcW w:w="538" w:type="pct"/>
            <w:vMerge w:val="restart"/>
            <w:noWrap/>
            <w:vAlign w:val="center"/>
          </w:tcPr>
          <w:p w:rsidR="00E65148" w:rsidRDefault="005A75C4">
            <w:pPr>
              <w:wordWrap w:val="0"/>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R&amp;S</w:t>
            </w:r>
          </w:p>
        </w:tc>
        <w:tc>
          <w:tcPr>
            <w:tcW w:w="1650" w:type="pct"/>
            <w:noWrap/>
            <w:vAlign w:val="center"/>
          </w:tcPr>
          <w:p w:rsidR="00E65148" w:rsidRDefault="005A75C4">
            <w:pPr>
              <w:pStyle w:val="a4"/>
              <w:wordWrap w:val="0"/>
              <w:spacing w:beforeAutospacing="0" w:afterAutospacing="0" w:line="360" w:lineRule="auto"/>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故障相应模块维修</w:t>
            </w:r>
          </w:p>
        </w:tc>
        <w:tc>
          <w:tcPr>
            <w:tcW w:w="392" w:type="pct"/>
            <w:noWrap/>
            <w:vAlign w:val="center"/>
          </w:tcPr>
          <w:p w:rsidR="00E65148" w:rsidRDefault="005A75C4">
            <w:pPr>
              <w:pStyle w:val="a4"/>
              <w:wordWrap w:val="0"/>
              <w:spacing w:beforeAutospacing="0" w:afterAutospacing="0" w:line="360" w:lineRule="auto"/>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1项</w:t>
            </w:r>
          </w:p>
        </w:tc>
      </w:tr>
      <w:tr w:rsidR="00E65148">
        <w:trPr>
          <w:jc w:val="center"/>
        </w:trPr>
        <w:tc>
          <w:tcPr>
            <w:tcW w:w="363" w:type="pct"/>
            <w:vMerge/>
            <w:noWrap/>
            <w:vAlign w:val="center"/>
          </w:tcPr>
          <w:p w:rsidR="00E65148" w:rsidRDefault="00E65148">
            <w:pPr>
              <w:wordWrap w:val="0"/>
              <w:spacing w:line="360" w:lineRule="auto"/>
              <w:jc w:val="center"/>
              <w:rPr>
                <w:rFonts w:ascii="仿宋_GB2312" w:eastAsia="仿宋_GB2312" w:hAnsi="仿宋_GB2312" w:cs="仿宋_GB2312"/>
                <w:sz w:val="28"/>
                <w:szCs w:val="28"/>
              </w:rPr>
            </w:pPr>
          </w:p>
        </w:tc>
        <w:tc>
          <w:tcPr>
            <w:tcW w:w="1642" w:type="pct"/>
            <w:vMerge/>
            <w:noWrap/>
            <w:vAlign w:val="center"/>
          </w:tcPr>
          <w:p w:rsidR="00E65148" w:rsidRDefault="00E65148">
            <w:pPr>
              <w:wordWrap w:val="0"/>
              <w:spacing w:line="360" w:lineRule="auto"/>
              <w:jc w:val="center"/>
              <w:rPr>
                <w:rFonts w:ascii="仿宋_GB2312" w:eastAsia="仿宋_GB2312" w:hAnsi="仿宋_GB2312" w:cs="仿宋_GB2312"/>
                <w:sz w:val="28"/>
                <w:szCs w:val="28"/>
              </w:rPr>
            </w:pPr>
          </w:p>
        </w:tc>
        <w:tc>
          <w:tcPr>
            <w:tcW w:w="413" w:type="pct"/>
            <w:vMerge/>
            <w:noWrap/>
            <w:vAlign w:val="center"/>
          </w:tcPr>
          <w:p w:rsidR="00E65148" w:rsidRDefault="00E65148">
            <w:pPr>
              <w:wordWrap w:val="0"/>
              <w:spacing w:line="360" w:lineRule="auto"/>
              <w:jc w:val="center"/>
              <w:rPr>
                <w:rFonts w:ascii="仿宋_GB2312" w:eastAsia="仿宋_GB2312" w:hAnsi="仿宋_GB2312" w:cs="仿宋_GB2312"/>
                <w:sz w:val="28"/>
                <w:szCs w:val="28"/>
              </w:rPr>
            </w:pPr>
          </w:p>
        </w:tc>
        <w:tc>
          <w:tcPr>
            <w:tcW w:w="538" w:type="pct"/>
            <w:vMerge/>
            <w:noWrap/>
            <w:vAlign w:val="center"/>
          </w:tcPr>
          <w:p w:rsidR="00E65148" w:rsidRDefault="00E65148">
            <w:pPr>
              <w:wordWrap w:val="0"/>
              <w:spacing w:line="360" w:lineRule="auto"/>
              <w:jc w:val="center"/>
              <w:rPr>
                <w:rFonts w:ascii="仿宋_GB2312" w:eastAsia="仿宋_GB2312" w:hAnsi="仿宋_GB2312" w:cs="仿宋_GB2312"/>
                <w:sz w:val="28"/>
                <w:szCs w:val="28"/>
              </w:rPr>
            </w:pPr>
          </w:p>
        </w:tc>
        <w:tc>
          <w:tcPr>
            <w:tcW w:w="1650" w:type="pct"/>
            <w:noWrap/>
            <w:vAlign w:val="center"/>
          </w:tcPr>
          <w:p w:rsidR="00E65148" w:rsidRDefault="005A75C4">
            <w:pPr>
              <w:pStyle w:val="a4"/>
              <w:wordWrap w:val="0"/>
              <w:spacing w:beforeAutospacing="0" w:afterAutospacing="0" w:line="360" w:lineRule="auto"/>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设备整机功能性测试</w:t>
            </w:r>
          </w:p>
        </w:tc>
        <w:tc>
          <w:tcPr>
            <w:tcW w:w="392" w:type="pct"/>
            <w:noWrap/>
            <w:vAlign w:val="center"/>
          </w:tcPr>
          <w:p w:rsidR="00E65148" w:rsidRDefault="005A75C4">
            <w:pPr>
              <w:pStyle w:val="a4"/>
              <w:wordWrap w:val="0"/>
              <w:spacing w:beforeAutospacing="0" w:afterAutospacing="0" w:line="360" w:lineRule="auto"/>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1项</w:t>
            </w:r>
          </w:p>
        </w:tc>
      </w:tr>
      <w:tr w:rsidR="00E65148">
        <w:trPr>
          <w:jc w:val="center"/>
        </w:trPr>
        <w:tc>
          <w:tcPr>
            <w:tcW w:w="363" w:type="pct"/>
            <w:vMerge/>
            <w:noWrap/>
            <w:vAlign w:val="center"/>
          </w:tcPr>
          <w:p w:rsidR="00E65148" w:rsidRDefault="00E65148">
            <w:pPr>
              <w:wordWrap w:val="0"/>
              <w:spacing w:line="360" w:lineRule="auto"/>
              <w:jc w:val="center"/>
              <w:rPr>
                <w:rFonts w:ascii="仿宋_GB2312" w:eastAsia="仿宋_GB2312" w:hAnsi="仿宋_GB2312" w:cs="仿宋_GB2312"/>
                <w:sz w:val="28"/>
                <w:szCs w:val="28"/>
              </w:rPr>
            </w:pPr>
          </w:p>
        </w:tc>
        <w:tc>
          <w:tcPr>
            <w:tcW w:w="1642" w:type="pct"/>
            <w:vMerge/>
            <w:noWrap/>
            <w:vAlign w:val="center"/>
          </w:tcPr>
          <w:p w:rsidR="00E65148" w:rsidRDefault="00E65148">
            <w:pPr>
              <w:wordWrap w:val="0"/>
              <w:spacing w:line="360" w:lineRule="auto"/>
              <w:jc w:val="center"/>
              <w:rPr>
                <w:rFonts w:ascii="仿宋_GB2312" w:eastAsia="仿宋_GB2312" w:hAnsi="仿宋_GB2312" w:cs="仿宋_GB2312"/>
                <w:sz w:val="28"/>
                <w:szCs w:val="28"/>
              </w:rPr>
            </w:pPr>
          </w:p>
        </w:tc>
        <w:tc>
          <w:tcPr>
            <w:tcW w:w="413" w:type="pct"/>
            <w:vMerge/>
            <w:noWrap/>
            <w:vAlign w:val="center"/>
          </w:tcPr>
          <w:p w:rsidR="00E65148" w:rsidRDefault="00E65148">
            <w:pPr>
              <w:wordWrap w:val="0"/>
              <w:spacing w:line="360" w:lineRule="auto"/>
              <w:jc w:val="center"/>
              <w:rPr>
                <w:rFonts w:ascii="仿宋_GB2312" w:eastAsia="仿宋_GB2312" w:hAnsi="仿宋_GB2312" w:cs="仿宋_GB2312"/>
                <w:sz w:val="28"/>
                <w:szCs w:val="28"/>
              </w:rPr>
            </w:pPr>
          </w:p>
        </w:tc>
        <w:tc>
          <w:tcPr>
            <w:tcW w:w="538" w:type="pct"/>
            <w:vMerge/>
            <w:noWrap/>
            <w:vAlign w:val="center"/>
          </w:tcPr>
          <w:p w:rsidR="00E65148" w:rsidRDefault="00E65148">
            <w:pPr>
              <w:wordWrap w:val="0"/>
              <w:spacing w:line="360" w:lineRule="auto"/>
              <w:jc w:val="center"/>
              <w:rPr>
                <w:rFonts w:ascii="仿宋_GB2312" w:eastAsia="仿宋_GB2312" w:hAnsi="仿宋_GB2312" w:cs="仿宋_GB2312"/>
                <w:sz w:val="28"/>
                <w:szCs w:val="28"/>
              </w:rPr>
            </w:pPr>
          </w:p>
        </w:tc>
        <w:tc>
          <w:tcPr>
            <w:tcW w:w="1650" w:type="pct"/>
            <w:noWrap/>
            <w:vAlign w:val="center"/>
          </w:tcPr>
          <w:p w:rsidR="00E65148" w:rsidRDefault="005A75C4">
            <w:pPr>
              <w:pStyle w:val="a4"/>
              <w:wordWrap w:val="0"/>
              <w:spacing w:beforeAutospacing="0" w:afterAutospacing="0" w:line="360" w:lineRule="auto"/>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第三方检测报告</w:t>
            </w:r>
          </w:p>
        </w:tc>
        <w:tc>
          <w:tcPr>
            <w:tcW w:w="392" w:type="pct"/>
            <w:noWrap/>
            <w:vAlign w:val="center"/>
          </w:tcPr>
          <w:p w:rsidR="00E65148" w:rsidRDefault="005A75C4">
            <w:pPr>
              <w:pStyle w:val="a4"/>
              <w:wordWrap w:val="0"/>
              <w:spacing w:beforeAutospacing="0" w:afterAutospacing="0" w:line="360" w:lineRule="auto"/>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1项</w:t>
            </w:r>
          </w:p>
        </w:tc>
      </w:tr>
      <w:tr w:rsidR="00E65148">
        <w:trPr>
          <w:jc w:val="center"/>
        </w:trPr>
        <w:tc>
          <w:tcPr>
            <w:tcW w:w="363" w:type="pct"/>
            <w:vMerge w:val="restart"/>
            <w:noWrap/>
            <w:vAlign w:val="center"/>
          </w:tcPr>
          <w:p w:rsidR="00E65148" w:rsidRDefault="005A75C4">
            <w:pPr>
              <w:wordWrap w:val="0"/>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（5）</w:t>
            </w:r>
          </w:p>
        </w:tc>
        <w:tc>
          <w:tcPr>
            <w:tcW w:w="1642" w:type="pct"/>
            <w:vMerge w:val="restart"/>
            <w:noWrap/>
            <w:vAlign w:val="center"/>
          </w:tcPr>
          <w:p w:rsidR="00E65148" w:rsidRDefault="005A75C4">
            <w:pPr>
              <w:wordWrap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ADD190测向天线</w:t>
            </w:r>
          </w:p>
          <w:p w:rsidR="00E65148" w:rsidRDefault="005A75C4">
            <w:pPr>
              <w:wordWrap w:val="0"/>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（南平塔下站）</w:t>
            </w:r>
          </w:p>
        </w:tc>
        <w:tc>
          <w:tcPr>
            <w:tcW w:w="413" w:type="pct"/>
            <w:vMerge w:val="restart"/>
            <w:noWrap/>
            <w:vAlign w:val="center"/>
          </w:tcPr>
          <w:p w:rsidR="00E65148" w:rsidRDefault="005A75C4">
            <w:pPr>
              <w:wordWrap w:val="0"/>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1台</w:t>
            </w:r>
          </w:p>
        </w:tc>
        <w:tc>
          <w:tcPr>
            <w:tcW w:w="538" w:type="pct"/>
            <w:vMerge w:val="restart"/>
            <w:noWrap/>
            <w:vAlign w:val="center"/>
          </w:tcPr>
          <w:p w:rsidR="00E65148" w:rsidRDefault="005A75C4">
            <w:pPr>
              <w:wordWrap w:val="0"/>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R&amp;S</w:t>
            </w:r>
          </w:p>
        </w:tc>
        <w:tc>
          <w:tcPr>
            <w:tcW w:w="1650" w:type="pct"/>
            <w:noWrap/>
            <w:vAlign w:val="center"/>
          </w:tcPr>
          <w:p w:rsidR="00E65148" w:rsidRDefault="005A75C4">
            <w:pPr>
              <w:pStyle w:val="a4"/>
              <w:wordWrap w:val="0"/>
              <w:spacing w:beforeAutospacing="0" w:afterAutospacing="0" w:line="360" w:lineRule="auto"/>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天线振子和射频矩阵维</w:t>
            </w:r>
            <w:r>
              <w:rPr>
                <w:rFonts w:ascii="仿宋_GB2312" w:eastAsia="仿宋_GB2312" w:hAnsi="仿宋_GB2312" w:cs="仿宋_GB2312" w:hint="eastAsia"/>
                <w:sz w:val="28"/>
                <w:szCs w:val="28"/>
              </w:rPr>
              <w:lastRenderedPageBreak/>
              <w:t>修</w:t>
            </w:r>
          </w:p>
        </w:tc>
        <w:tc>
          <w:tcPr>
            <w:tcW w:w="392" w:type="pct"/>
            <w:noWrap/>
            <w:vAlign w:val="center"/>
          </w:tcPr>
          <w:p w:rsidR="00E65148" w:rsidRDefault="005A75C4">
            <w:pPr>
              <w:pStyle w:val="a4"/>
              <w:wordWrap w:val="0"/>
              <w:spacing w:beforeAutospacing="0" w:afterAutospacing="0" w:line="360" w:lineRule="auto"/>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1项</w:t>
            </w:r>
          </w:p>
        </w:tc>
      </w:tr>
      <w:tr w:rsidR="00E65148">
        <w:trPr>
          <w:jc w:val="center"/>
        </w:trPr>
        <w:tc>
          <w:tcPr>
            <w:tcW w:w="363" w:type="pct"/>
            <w:vMerge/>
            <w:noWrap/>
            <w:vAlign w:val="center"/>
          </w:tcPr>
          <w:p w:rsidR="00E65148" w:rsidRDefault="00E65148">
            <w:pPr>
              <w:wordWrap w:val="0"/>
              <w:spacing w:line="360" w:lineRule="auto"/>
              <w:jc w:val="center"/>
              <w:rPr>
                <w:rFonts w:ascii="仿宋_GB2312" w:eastAsia="仿宋_GB2312" w:hAnsi="仿宋_GB2312" w:cs="仿宋_GB2312"/>
                <w:sz w:val="28"/>
                <w:szCs w:val="28"/>
              </w:rPr>
            </w:pPr>
          </w:p>
        </w:tc>
        <w:tc>
          <w:tcPr>
            <w:tcW w:w="1642" w:type="pct"/>
            <w:vMerge/>
            <w:noWrap/>
            <w:vAlign w:val="center"/>
          </w:tcPr>
          <w:p w:rsidR="00E65148" w:rsidRDefault="00E65148">
            <w:pPr>
              <w:wordWrap w:val="0"/>
              <w:spacing w:line="360" w:lineRule="auto"/>
              <w:jc w:val="center"/>
              <w:rPr>
                <w:rFonts w:ascii="仿宋_GB2312" w:eastAsia="仿宋_GB2312" w:hAnsi="仿宋_GB2312" w:cs="仿宋_GB2312"/>
                <w:sz w:val="28"/>
                <w:szCs w:val="28"/>
              </w:rPr>
            </w:pPr>
          </w:p>
        </w:tc>
        <w:tc>
          <w:tcPr>
            <w:tcW w:w="413" w:type="pct"/>
            <w:vMerge/>
            <w:noWrap/>
            <w:vAlign w:val="center"/>
          </w:tcPr>
          <w:p w:rsidR="00E65148" w:rsidRDefault="00E65148">
            <w:pPr>
              <w:wordWrap w:val="0"/>
              <w:spacing w:line="360" w:lineRule="auto"/>
              <w:jc w:val="center"/>
              <w:rPr>
                <w:rFonts w:ascii="仿宋_GB2312" w:eastAsia="仿宋_GB2312" w:hAnsi="仿宋_GB2312" w:cs="仿宋_GB2312"/>
                <w:sz w:val="28"/>
                <w:szCs w:val="28"/>
              </w:rPr>
            </w:pPr>
          </w:p>
        </w:tc>
        <w:tc>
          <w:tcPr>
            <w:tcW w:w="538" w:type="pct"/>
            <w:vMerge/>
            <w:noWrap/>
            <w:vAlign w:val="center"/>
          </w:tcPr>
          <w:p w:rsidR="00E65148" w:rsidRDefault="00E65148">
            <w:pPr>
              <w:wordWrap w:val="0"/>
              <w:spacing w:line="360" w:lineRule="auto"/>
              <w:jc w:val="center"/>
              <w:rPr>
                <w:rFonts w:ascii="仿宋_GB2312" w:eastAsia="仿宋_GB2312" w:hAnsi="仿宋_GB2312" w:cs="仿宋_GB2312"/>
                <w:sz w:val="28"/>
                <w:szCs w:val="28"/>
              </w:rPr>
            </w:pPr>
          </w:p>
        </w:tc>
        <w:tc>
          <w:tcPr>
            <w:tcW w:w="1650" w:type="pct"/>
            <w:noWrap/>
            <w:vAlign w:val="center"/>
          </w:tcPr>
          <w:p w:rsidR="00E65148" w:rsidRDefault="005A75C4">
            <w:pPr>
              <w:pStyle w:val="a4"/>
              <w:wordWrap w:val="0"/>
              <w:spacing w:beforeAutospacing="0" w:afterAutospacing="0" w:line="360" w:lineRule="auto"/>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设备整机功能性测试</w:t>
            </w:r>
          </w:p>
        </w:tc>
        <w:tc>
          <w:tcPr>
            <w:tcW w:w="392" w:type="pct"/>
            <w:noWrap/>
            <w:vAlign w:val="center"/>
          </w:tcPr>
          <w:p w:rsidR="00E65148" w:rsidRDefault="005A75C4">
            <w:pPr>
              <w:pStyle w:val="a4"/>
              <w:wordWrap w:val="0"/>
              <w:spacing w:beforeAutospacing="0" w:afterAutospacing="0" w:line="360" w:lineRule="auto"/>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1项</w:t>
            </w:r>
          </w:p>
        </w:tc>
      </w:tr>
      <w:tr w:rsidR="00E65148">
        <w:trPr>
          <w:jc w:val="center"/>
        </w:trPr>
        <w:tc>
          <w:tcPr>
            <w:tcW w:w="363" w:type="pct"/>
            <w:vMerge/>
            <w:noWrap/>
            <w:vAlign w:val="center"/>
          </w:tcPr>
          <w:p w:rsidR="00E65148" w:rsidRDefault="00E65148">
            <w:pPr>
              <w:wordWrap w:val="0"/>
              <w:spacing w:line="360" w:lineRule="auto"/>
              <w:jc w:val="center"/>
              <w:rPr>
                <w:rFonts w:ascii="仿宋_GB2312" w:eastAsia="仿宋_GB2312" w:hAnsi="仿宋_GB2312" w:cs="仿宋_GB2312"/>
                <w:sz w:val="28"/>
                <w:szCs w:val="28"/>
              </w:rPr>
            </w:pPr>
          </w:p>
        </w:tc>
        <w:tc>
          <w:tcPr>
            <w:tcW w:w="1642" w:type="pct"/>
            <w:vMerge/>
            <w:noWrap/>
            <w:vAlign w:val="center"/>
          </w:tcPr>
          <w:p w:rsidR="00E65148" w:rsidRDefault="00E65148">
            <w:pPr>
              <w:wordWrap w:val="0"/>
              <w:spacing w:line="360" w:lineRule="auto"/>
              <w:jc w:val="center"/>
              <w:rPr>
                <w:rFonts w:ascii="仿宋_GB2312" w:eastAsia="仿宋_GB2312" w:hAnsi="仿宋_GB2312" w:cs="仿宋_GB2312"/>
                <w:sz w:val="28"/>
                <w:szCs w:val="28"/>
              </w:rPr>
            </w:pPr>
          </w:p>
        </w:tc>
        <w:tc>
          <w:tcPr>
            <w:tcW w:w="413" w:type="pct"/>
            <w:vMerge/>
            <w:noWrap/>
            <w:vAlign w:val="center"/>
          </w:tcPr>
          <w:p w:rsidR="00E65148" w:rsidRDefault="00E65148">
            <w:pPr>
              <w:wordWrap w:val="0"/>
              <w:spacing w:line="360" w:lineRule="auto"/>
              <w:jc w:val="center"/>
              <w:rPr>
                <w:rFonts w:ascii="仿宋_GB2312" w:eastAsia="仿宋_GB2312" w:hAnsi="仿宋_GB2312" w:cs="仿宋_GB2312"/>
                <w:sz w:val="28"/>
                <w:szCs w:val="28"/>
              </w:rPr>
            </w:pPr>
          </w:p>
        </w:tc>
        <w:tc>
          <w:tcPr>
            <w:tcW w:w="538" w:type="pct"/>
            <w:vMerge/>
            <w:noWrap/>
            <w:vAlign w:val="center"/>
          </w:tcPr>
          <w:p w:rsidR="00E65148" w:rsidRDefault="00E65148">
            <w:pPr>
              <w:wordWrap w:val="0"/>
              <w:spacing w:line="360" w:lineRule="auto"/>
              <w:jc w:val="center"/>
              <w:rPr>
                <w:rFonts w:ascii="仿宋_GB2312" w:eastAsia="仿宋_GB2312" w:hAnsi="仿宋_GB2312" w:cs="仿宋_GB2312"/>
                <w:sz w:val="28"/>
                <w:szCs w:val="28"/>
              </w:rPr>
            </w:pPr>
          </w:p>
        </w:tc>
        <w:tc>
          <w:tcPr>
            <w:tcW w:w="1650" w:type="pct"/>
            <w:noWrap/>
            <w:vAlign w:val="center"/>
          </w:tcPr>
          <w:p w:rsidR="00E65148" w:rsidRDefault="005A75C4">
            <w:pPr>
              <w:pStyle w:val="a4"/>
              <w:wordWrap w:val="0"/>
              <w:spacing w:beforeAutospacing="0" w:afterAutospacing="0" w:line="360" w:lineRule="auto"/>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第三方检测报告</w:t>
            </w:r>
          </w:p>
        </w:tc>
        <w:tc>
          <w:tcPr>
            <w:tcW w:w="392" w:type="pct"/>
            <w:noWrap/>
            <w:vAlign w:val="center"/>
          </w:tcPr>
          <w:p w:rsidR="00E65148" w:rsidRDefault="005A75C4">
            <w:pPr>
              <w:pStyle w:val="a4"/>
              <w:wordWrap w:val="0"/>
              <w:spacing w:beforeAutospacing="0" w:afterAutospacing="0" w:line="360" w:lineRule="auto"/>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1项</w:t>
            </w:r>
          </w:p>
        </w:tc>
      </w:tr>
      <w:tr w:rsidR="00E65148">
        <w:trPr>
          <w:jc w:val="center"/>
        </w:trPr>
        <w:tc>
          <w:tcPr>
            <w:tcW w:w="363" w:type="pct"/>
            <w:vMerge w:val="restart"/>
            <w:noWrap/>
            <w:vAlign w:val="center"/>
          </w:tcPr>
          <w:p w:rsidR="00E65148" w:rsidRDefault="005A75C4">
            <w:pPr>
              <w:wordWrap w:val="0"/>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（6）</w:t>
            </w:r>
          </w:p>
        </w:tc>
        <w:tc>
          <w:tcPr>
            <w:tcW w:w="1642" w:type="pct"/>
            <w:vMerge w:val="restart"/>
            <w:noWrap/>
            <w:vAlign w:val="center"/>
          </w:tcPr>
          <w:p w:rsidR="00E65148" w:rsidRDefault="005A75C4">
            <w:pPr>
              <w:wordWrap w:val="0"/>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ZS127天线切换单元</w:t>
            </w:r>
          </w:p>
          <w:p w:rsidR="00E65148" w:rsidRDefault="005A75C4">
            <w:pPr>
              <w:wordWrap w:val="0"/>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（南平塔下站）</w:t>
            </w:r>
          </w:p>
        </w:tc>
        <w:tc>
          <w:tcPr>
            <w:tcW w:w="413" w:type="pct"/>
            <w:vMerge w:val="restart"/>
            <w:noWrap/>
            <w:vAlign w:val="center"/>
          </w:tcPr>
          <w:p w:rsidR="00E65148" w:rsidRDefault="005A75C4">
            <w:pPr>
              <w:wordWrap w:val="0"/>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1台</w:t>
            </w:r>
          </w:p>
        </w:tc>
        <w:tc>
          <w:tcPr>
            <w:tcW w:w="538" w:type="pct"/>
            <w:vMerge w:val="restart"/>
            <w:noWrap/>
            <w:vAlign w:val="center"/>
          </w:tcPr>
          <w:p w:rsidR="00E65148" w:rsidRDefault="005A75C4">
            <w:pPr>
              <w:wordWrap w:val="0"/>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R&amp;S</w:t>
            </w:r>
          </w:p>
        </w:tc>
        <w:tc>
          <w:tcPr>
            <w:tcW w:w="1650" w:type="pct"/>
            <w:noWrap/>
            <w:vAlign w:val="center"/>
          </w:tcPr>
          <w:p w:rsidR="00E65148" w:rsidRDefault="005A75C4">
            <w:pPr>
              <w:pStyle w:val="a4"/>
              <w:wordWrap w:val="0"/>
              <w:spacing w:beforeAutospacing="0" w:afterAutospacing="0" w:line="360" w:lineRule="auto"/>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主板维修</w:t>
            </w:r>
          </w:p>
        </w:tc>
        <w:tc>
          <w:tcPr>
            <w:tcW w:w="392" w:type="pct"/>
            <w:noWrap/>
            <w:vAlign w:val="center"/>
          </w:tcPr>
          <w:p w:rsidR="00E65148" w:rsidRDefault="005A75C4">
            <w:pPr>
              <w:pStyle w:val="a4"/>
              <w:wordWrap w:val="0"/>
              <w:spacing w:beforeAutospacing="0" w:afterAutospacing="0" w:line="360" w:lineRule="auto"/>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1项</w:t>
            </w:r>
          </w:p>
        </w:tc>
      </w:tr>
      <w:tr w:rsidR="00E65148">
        <w:trPr>
          <w:jc w:val="center"/>
        </w:trPr>
        <w:tc>
          <w:tcPr>
            <w:tcW w:w="363" w:type="pct"/>
            <w:vMerge/>
            <w:noWrap/>
            <w:vAlign w:val="center"/>
          </w:tcPr>
          <w:p w:rsidR="00E65148" w:rsidRDefault="00E65148">
            <w:pPr>
              <w:wordWrap w:val="0"/>
              <w:spacing w:line="360" w:lineRule="auto"/>
              <w:jc w:val="center"/>
              <w:rPr>
                <w:rFonts w:ascii="仿宋_GB2312" w:eastAsia="仿宋_GB2312" w:hAnsi="仿宋_GB2312" w:cs="仿宋_GB2312"/>
                <w:sz w:val="28"/>
                <w:szCs w:val="28"/>
              </w:rPr>
            </w:pPr>
          </w:p>
        </w:tc>
        <w:tc>
          <w:tcPr>
            <w:tcW w:w="1642" w:type="pct"/>
            <w:vMerge/>
            <w:noWrap/>
            <w:vAlign w:val="center"/>
          </w:tcPr>
          <w:p w:rsidR="00E65148" w:rsidRDefault="00E65148">
            <w:pPr>
              <w:wordWrap w:val="0"/>
              <w:spacing w:line="360" w:lineRule="auto"/>
              <w:jc w:val="center"/>
              <w:rPr>
                <w:rFonts w:ascii="仿宋_GB2312" w:eastAsia="仿宋_GB2312" w:hAnsi="仿宋_GB2312" w:cs="仿宋_GB2312"/>
                <w:sz w:val="28"/>
                <w:szCs w:val="28"/>
              </w:rPr>
            </w:pPr>
          </w:p>
        </w:tc>
        <w:tc>
          <w:tcPr>
            <w:tcW w:w="413" w:type="pct"/>
            <w:vMerge/>
            <w:noWrap/>
            <w:vAlign w:val="center"/>
          </w:tcPr>
          <w:p w:rsidR="00E65148" w:rsidRDefault="00E65148">
            <w:pPr>
              <w:wordWrap w:val="0"/>
              <w:spacing w:line="360" w:lineRule="auto"/>
              <w:jc w:val="center"/>
              <w:rPr>
                <w:rFonts w:ascii="仿宋_GB2312" w:eastAsia="仿宋_GB2312" w:hAnsi="仿宋_GB2312" w:cs="仿宋_GB2312"/>
                <w:sz w:val="28"/>
                <w:szCs w:val="28"/>
              </w:rPr>
            </w:pPr>
          </w:p>
        </w:tc>
        <w:tc>
          <w:tcPr>
            <w:tcW w:w="538" w:type="pct"/>
            <w:vMerge/>
            <w:noWrap/>
            <w:vAlign w:val="center"/>
          </w:tcPr>
          <w:p w:rsidR="00E65148" w:rsidRDefault="00E65148">
            <w:pPr>
              <w:wordWrap w:val="0"/>
              <w:spacing w:line="360" w:lineRule="auto"/>
              <w:jc w:val="center"/>
              <w:rPr>
                <w:rFonts w:ascii="仿宋_GB2312" w:eastAsia="仿宋_GB2312" w:hAnsi="仿宋_GB2312" w:cs="仿宋_GB2312"/>
                <w:sz w:val="28"/>
                <w:szCs w:val="28"/>
              </w:rPr>
            </w:pPr>
          </w:p>
        </w:tc>
        <w:tc>
          <w:tcPr>
            <w:tcW w:w="1650" w:type="pct"/>
            <w:noWrap/>
            <w:vAlign w:val="center"/>
          </w:tcPr>
          <w:p w:rsidR="00E65148" w:rsidRDefault="005A75C4">
            <w:pPr>
              <w:pStyle w:val="a4"/>
              <w:wordWrap w:val="0"/>
              <w:spacing w:beforeAutospacing="0" w:afterAutospacing="0" w:line="360" w:lineRule="auto"/>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设备整机功能性测试</w:t>
            </w:r>
          </w:p>
        </w:tc>
        <w:tc>
          <w:tcPr>
            <w:tcW w:w="392" w:type="pct"/>
            <w:noWrap/>
            <w:vAlign w:val="center"/>
          </w:tcPr>
          <w:p w:rsidR="00E65148" w:rsidRDefault="005A75C4">
            <w:pPr>
              <w:pStyle w:val="a4"/>
              <w:wordWrap w:val="0"/>
              <w:spacing w:beforeAutospacing="0" w:afterAutospacing="0" w:line="360" w:lineRule="auto"/>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1项</w:t>
            </w:r>
          </w:p>
        </w:tc>
      </w:tr>
      <w:tr w:rsidR="00E65148">
        <w:trPr>
          <w:jc w:val="center"/>
        </w:trPr>
        <w:tc>
          <w:tcPr>
            <w:tcW w:w="363" w:type="pct"/>
            <w:vMerge/>
            <w:noWrap/>
            <w:vAlign w:val="center"/>
          </w:tcPr>
          <w:p w:rsidR="00E65148" w:rsidRDefault="00E65148">
            <w:pPr>
              <w:wordWrap w:val="0"/>
              <w:spacing w:line="360" w:lineRule="auto"/>
              <w:jc w:val="center"/>
              <w:rPr>
                <w:rFonts w:ascii="仿宋_GB2312" w:eastAsia="仿宋_GB2312" w:hAnsi="仿宋_GB2312" w:cs="仿宋_GB2312"/>
                <w:sz w:val="28"/>
                <w:szCs w:val="28"/>
              </w:rPr>
            </w:pPr>
          </w:p>
        </w:tc>
        <w:tc>
          <w:tcPr>
            <w:tcW w:w="1642" w:type="pct"/>
            <w:vMerge/>
            <w:noWrap/>
            <w:vAlign w:val="center"/>
          </w:tcPr>
          <w:p w:rsidR="00E65148" w:rsidRDefault="00E65148">
            <w:pPr>
              <w:wordWrap w:val="0"/>
              <w:spacing w:line="360" w:lineRule="auto"/>
              <w:jc w:val="center"/>
              <w:rPr>
                <w:rFonts w:ascii="仿宋_GB2312" w:eastAsia="仿宋_GB2312" w:hAnsi="仿宋_GB2312" w:cs="仿宋_GB2312"/>
                <w:sz w:val="28"/>
                <w:szCs w:val="28"/>
              </w:rPr>
            </w:pPr>
          </w:p>
        </w:tc>
        <w:tc>
          <w:tcPr>
            <w:tcW w:w="413" w:type="pct"/>
            <w:vMerge/>
            <w:noWrap/>
            <w:vAlign w:val="center"/>
          </w:tcPr>
          <w:p w:rsidR="00E65148" w:rsidRDefault="00E65148">
            <w:pPr>
              <w:wordWrap w:val="0"/>
              <w:spacing w:line="360" w:lineRule="auto"/>
              <w:jc w:val="center"/>
              <w:rPr>
                <w:rFonts w:ascii="仿宋_GB2312" w:eastAsia="仿宋_GB2312" w:hAnsi="仿宋_GB2312" w:cs="仿宋_GB2312"/>
                <w:sz w:val="28"/>
                <w:szCs w:val="28"/>
              </w:rPr>
            </w:pPr>
          </w:p>
        </w:tc>
        <w:tc>
          <w:tcPr>
            <w:tcW w:w="538" w:type="pct"/>
            <w:vMerge/>
            <w:noWrap/>
            <w:vAlign w:val="center"/>
          </w:tcPr>
          <w:p w:rsidR="00E65148" w:rsidRDefault="00E65148">
            <w:pPr>
              <w:wordWrap w:val="0"/>
              <w:spacing w:line="360" w:lineRule="auto"/>
              <w:jc w:val="center"/>
              <w:rPr>
                <w:rFonts w:ascii="仿宋_GB2312" w:eastAsia="仿宋_GB2312" w:hAnsi="仿宋_GB2312" w:cs="仿宋_GB2312"/>
                <w:sz w:val="28"/>
                <w:szCs w:val="28"/>
              </w:rPr>
            </w:pPr>
          </w:p>
        </w:tc>
        <w:tc>
          <w:tcPr>
            <w:tcW w:w="1650" w:type="pct"/>
            <w:noWrap/>
            <w:vAlign w:val="center"/>
          </w:tcPr>
          <w:p w:rsidR="00E65148" w:rsidRDefault="005A75C4">
            <w:pPr>
              <w:pStyle w:val="a4"/>
              <w:wordWrap w:val="0"/>
              <w:spacing w:beforeAutospacing="0" w:afterAutospacing="0" w:line="360" w:lineRule="auto"/>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第三方检测报告</w:t>
            </w:r>
          </w:p>
        </w:tc>
        <w:tc>
          <w:tcPr>
            <w:tcW w:w="392" w:type="pct"/>
            <w:noWrap/>
            <w:vAlign w:val="center"/>
          </w:tcPr>
          <w:p w:rsidR="00E65148" w:rsidRDefault="005A75C4">
            <w:pPr>
              <w:pStyle w:val="a4"/>
              <w:wordWrap w:val="0"/>
              <w:spacing w:beforeAutospacing="0" w:afterAutospacing="0" w:line="360" w:lineRule="auto"/>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1项</w:t>
            </w:r>
          </w:p>
        </w:tc>
      </w:tr>
    </w:tbl>
    <w:p w:rsidR="00E65148" w:rsidRDefault="005A75C4">
      <w:pPr>
        <w:pStyle w:val="a4"/>
        <w:wordWrap w:val="0"/>
        <w:spacing w:beforeAutospacing="0" w:afterAutospacing="0" w:line="360" w:lineRule="auto"/>
        <w:jc w:val="both"/>
        <w:outlineLvl w:val="2"/>
        <w:rPr>
          <w:rFonts w:ascii="仿宋_GB2312" w:eastAsia="仿宋_GB2312" w:hAnsi="仿宋_GB2312" w:cs="仿宋_GB2312"/>
          <w:b/>
          <w:bCs/>
          <w:kern w:val="2"/>
          <w:sz w:val="28"/>
          <w:szCs w:val="28"/>
        </w:rPr>
      </w:pPr>
      <w:r>
        <w:rPr>
          <w:rFonts w:ascii="仿宋_GB2312" w:eastAsia="仿宋_GB2312" w:hAnsi="仿宋_GB2312" w:cs="仿宋_GB2312" w:hint="eastAsia"/>
          <w:b/>
          <w:bCs/>
          <w:kern w:val="2"/>
          <w:sz w:val="28"/>
          <w:szCs w:val="28"/>
        </w:rPr>
        <w:t>3、项目完成期及维修地点</w:t>
      </w:r>
    </w:p>
    <w:p w:rsidR="00E65148" w:rsidRDefault="005A75C4">
      <w:pPr>
        <w:pStyle w:val="a4"/>
        <w:wordWrap w:val="0"/>
        <w:spacing w:beforeAutospacing="0" w:afterAutospacing="0" w:line="360" w:lineRule="auto"/>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（1）交接地点：由采购人指定，供应商需按要求送至指定地点</w:t>
      </w:r>
    </w:p>
    <w:p w:rsidR="00E65148" w:rsidRDefault="005A75C4">
      <w:pPr>
        <w:pStyle w:val="a4"/>
        <w:wordWrap w:val="0"/>
        <w:spacing w:beforeAutospacing="0" w:afterAutospacing="0" w:line="360" w:lineRule="auto"/>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（2）交接方式：现场交接</w:t>
      </w:r>
    </w:p>
    <w:p w:rsidR="00E65148" w:rsidRDefault="005A75C4">
      <w:pPr>
        <w:pStyle w:val="a4"/>
        <w:wordWrap w:val="0"/>
        <w:spacing w:beforeAutospacing="0" w:afterAutospacing="0" w:line="360" w:lineRule="auto"/>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3）项目完成期：供应商应在合同签订后60日内将设备维修调试检测完毕提交给采购人，采购人收到设备后将对设备品牌型号及数量进行点验确认，确认无误后供应商应完成设备现场安装自检，安装自检完成后设备转入试运行，试运行结束后供应商应向采购人申请验收。</w:t>
      </w:r>
    </w:p>
    <w:p w:rsidR="00E65148" w:rsidRDefault="005A75C4">
      <w:pPr>
        <w:pStyle w:val="a4"/>
        <w:wordWrap w:val="0"/>
        <w:spacing w:beforeAutospacing="0" w:afterAutospacing="0" w:line="360" w:lineRule="auto"/>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（4）维修要求：货物维修标准应满足国家有关要求标准，对故障接收机和天线出具故障设备维修内容的检测报告，出具的检测报告须带有中国计量认证（CMA）标记或者中国合格评定国家认可委员会（CNAS）标记。</w:t>
      </w:r>
    </w:p>
    <w:p w:rsidR="00E65148" w:rsidRDefault="005A75C4">
      <w:pPr>
        <w:pStyle w:val="a4"/>
        <w:wordWrap w:val="0"/>
        <w:spacing w:beforeAutospacing="0" w:afterAutospacing="0" w:line="360" w:lineRule="auto"/>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（5）运输方式：相关货物包装必须满足实际运输要求，包装方式的确定及包装运输费用均由中标供应商承担；由于不适当的包装而造成货物在运输过程中有任何损坏均由中标供应商负责。</w:t>
      </w:r>
    </w:p>
    <w:p w:rsidR="00E65148" w:rsidRDefault="005A75C4">
      <w:pPr>
        <w:pStyle w:val="a4"/>
        <w:wordWrap w:val="0"/>
        <w:spacing w:beforeAutospacing="0" w:afterAutospacing="0" w:line="360" w:lineRule="auto"/>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注：包装应足以承受整个过程中的运输、转运、装卸、储存等，</w:t>
      </w:r>
      <w:r>
        <w:rPr>
          <w:rFonts w:ascii="仿宋_GB2312" w:eastAsia="仿宋_GB2312" w:hAnsi="仿宋_GB2312" w:cs="仿宋_GB2312" w:hint="eastAsia"/>
          <w:sz w:val="28"/>
          <w:szCs w:val="28"/>
        </w:rPr>
        <w:lastRenderedPageBreak/>
        <w:t>充分考虑到运输途中的各种情况(如暴露于恶劣气候等)和项目所在地的气候特点，以及露天存放的需要。</w:t>
      </w:r>
    </w:p>
    <w:p w:rsidR="00E65148" w:rsidRDefault="005A75C4">
      <w:pPr>
        <w:pStyle w:val="a4"/>
        <w:wordWrap w:val="0"/>
        <w:spacing w:beforeAutospacing="0" w:afterAutospacing="0" w:line="360" w:lineRule="auto"/>
        <w:jc w:val="both"/>
        <w:outlineLvl w:val="2"/>
        <w:rPr>
          <w:rFonts w:ascii="仿宋_GB2312" w:eastAsia="仿宋_GB2312" w:hAnsi="仿宋_GB2312" w:cs="仿宋_GB2312"/>
          <w:b/>
          <w:bCs/>
          <w:kern w:val="2"/>
          <w:sz w:val="28"/>
          <w:szCs w:val="28"/>
        </w:rPr>
      </w:pPr>
      <w:r>
        <w:rPr>
          <w:rFonts w:ascii="仿宋_GB2312" w:eastAsia="仿宋_GB2312" w:hAnsi="仿宋_GB2312" w:cs="仿宋_GB2312" w:hint="eastAsia"/>
          <w:b/>
          <w:bCs/>
          <w:kern w:val="2"/>
          <w:sz w:val="28"/>
          <w:szCs w:val="28"/>
        </w:rPr>
        <w:t>4、验收条件</w:t>
      </w:r>
    </w:p>
    <w:p w:rsidR="00E65148" w:rsidRDefault="005A75C4">
      <w:pPr>
        <w:pStyle w:val="a4"/>
        <w:wordWrap w:val="0"/>
        <w:spacing w:beforeAutospacing="0" w:afterAutospacing="0" w:line="360" w:lineRule="auto"/>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（1）验收依据：采购文件、供应商报价文件、厂家货物技术标准说明和对应故障设备维修后第三方检测报告，均为验收依据，供应商维修后的设备需同时满足上述所有标准的要求。</w:t>
      </w:r>
    </w:p>
    <w:p w:rsidR="00E65148" w:rsidRDefault="005A75C4">
      <w:pPr>
        <w:pStyle w:val="a4"/>
        <w:wordWrap w:val="0"/>
        <w:spacing w:beforeAutospacing="0" w:afterAutospacing="0" w:line="360" w:lineRule="auto"/>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（2）维修调试检测后设备点验：维修调试检测后的设备运抵采购人指定地点后由采购人和供应商双方对照详细维修内容及技术要求等标准对设备进行品牌型号、整体外观及数量点验确认。</w:t>
      </w:r>
    </w:p>
    <w:p w:rsidR="00E65148" w:rsidRDefault="005A75C4">
      <w:pPr>
        <w:pStyle w:val="a4"/>
        <w:wordWrap w:val="0"/>
        <w:spacing w:beforeAutospacing="0" w:afterAutospacing="0" w:line="360" w:lineRule="auto"/>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3）现场安装自检试运行后验收：点验确认后，供应商需对设备进行现场安装并对其整体性能和功能进行自检，自检结果需符合采购文件、供应商报价文件及合同中的相关条款，自检合格后，设备转入为期7天的试运行。试运行结束后，供应商应向采购人提交自检记录、试运行记录和第三方检测报告，并提出验收申请。经采购人同意后，双方共同进行设备的维修验收。</w:t>
      </w:r>
    </w:p>
    <w:p w:rsidR="00E65148" w:rsidRDefault="005A75C4">
      <w:pPr>
        <w:pStyle w:val="a4"/>
        <w:wordWrap w:val="0"/>
        <w:spacing w:beforeAutospacing="0" w:afterAutospacing="0" w:line="360" w:lineRule="auto"/>
        <w:jc w:val="both"/>
        <w:outlineLvl w:val="2"/>
        <w:rPr>
          <w:rFonts w:ascii="仿宋_GB2312" w:eastAsia="仿宋_GB2312" w:hAnsi="仿宋_GB2312" w:cs="仿宋_GB2312"/>
          <w:b/>
          <w:bCs/>
          <w:kern w:val="2"/>
          <w:sz w:val="28"/>
          <w:szCs w:val="28"/>
        </w:rPr>
      </w:pPr>
      <w:r>
        <w:rPr>
          <w:rFonts w:ascii="仿宋_GB2312" w:eastAsia="仿宋_GB2312" w:hAnsi="仿宋_GB2312" w:cs="仿宋_GB2312" w:hint="eastAsia"/>
          <w:b/>
          <w:bCs/>
          <w:kern w:val="2"/>
          <w:sz w:val="28"/>
          <w:szCs w:val="28"/>
        </w:rPr>
        <w:t>5、售后服务要求</w:t>
      </w:r>
    </w:p>
    <w:p w:rsidR="00E65148" w:rsidRDefault="005A75C4">
      <w:pPr>
        <w:pStyle w:val="a4"/>
        <w:wordWrap w:val="0"/>
        <w:spacing w:beforeAutospacing="0" w:afterAutospacing="0" w:line="360" w:lineRule="auto"/>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1）供应商应在合同签订后60日内将设备维修调试检测完毕提交给采购人，之后经过点验确认、现场安装自检及试运行后即可向采购人申请验收。供应商应提供至少6个月的维保期服务，自验收合格之日起计算。维保服务期内，须按合同条款提供服务。</w:t>
      </w:r>
    </w:p>
    <w:p w:rsidR="00E65148" w:rsidRDefault="005A75C4">
      <w:pPr>
        <w:pStyle w:val="a4"/>
        <w:wordWrap w:val="0"/>
        <w:spacing w:beforeAutospacing="0" w:afterAutospacing="0" w:line="360" w:lineRule="auto"/>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（2）供应商在维保服务期内须提供上门维修服务，设备运行发生相同故障时供应商在接到采购人故障通知后需在6小时内响应，1</w:t>
      </w:r>
      <w:r>
        <w:rPr>
          <w:rFonts w:ascii="仿宋_GB2312" w:eastAsia="仿宋_GB2312" w:hAnsi="仿宋_GB2312" w:cs="仿宋_GB2312" w:hint="eastAsia"/>
          <w:sz w:val="28"/>
          <w:szCs w:val="28"/>
        </w:rPr>
        <w:lastRenderedPageBreak/>
        <w:t>8小时内到达现场，免费负责修理或更换再次出现故障的元件、零部件或模块（包括返厂维修），对造成的损失按合同规定赔偿及承担违约责任。</w:t>
      </w:r>
    </w:p>
    <w:p w:rsidR="00E65148" w:rsidRDefault="005A75C4">
      <w:pPr>
        <w:pStyle w:val="a4"/>
        <w:wordWrap w:val="0"/>
        <w:spacing w:beforeAutospacing="0" w:afterAutospacing="0" w:line="360" w:lineRule="auto"/>
        <w:ind w:firstLineChars="200"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（3）各供应商可视自身能力在报价材料中提供更优、更合理的维保服务期和售后服务承诺。</w:t>
      </w:r>
    </w:p>
    <w:p w:rsidR="00E65148" w:rsidRDefault="005A75C4">
      <w:pPr>
        <w:pStyle w:val="a4"/>
        <w:wordWrap w:val="0"/>
        <w:spacing w:beforeAutospacing="0" w:afterAutospacing="0" w:line="360" w:lineRule="auto"/>
        <w:jc w:val="both"/>
        <w:outlineLvl w:val="1"/>
        <w:rPr>
          <w:rFonts w:ascii="仿宋_GB2312" w:eastAsia="仿宋_GB2312" w:hAnsi="仿宋_GB2312" w:cs="仿宋_GB2312"/>
          <w:b/>
          <w:bCs/>
          <w:kern w:val="2"/>
          <w:sz w:val="28"/>
          <w:szCs w:val="28"/>
        </w:rPr>
      </w:pPr>
      <w:r>
        <w:rPr>
          <w:rFonts w:ascii="仿宋_GB2312" w:eastAsia="仿宋_GB2312" w:hAnsi="仿宋_GB2312" w:cs="仿宋_GB2312" w:hint="eastAsia"/>
          <w:b/>
          <w:bCs/>
          <w:kern w:val="2"/>
          <w:sz w:val="28"/>
          <w:szCs w:val="28"/>
        </w:rPr>
        <w:t>三、商务条件</w:t>
      </w:r>
    </w:p>
    <w:p w:rsidR="00E65148" w:rsidRDefault="005A75C4">
      <w:pPr>
        <w:pStyle w:val="a4"/>
        <w:wordWrap w:val="0"/>
        <w:spacing w:beforeAutospacing="0" w:afterAutospacing="0" w:line="360" w:lineRule="auto"/>
        <w:jc w:val="both"/>
        <w:outlineLvl w:val="2"/>
        <w:rPr>
          <w:rFonts w:ascii="仿宋_GB2312" w:eastAsia="仿宋_GB2312" w:hAnsi="仿宋_GB2312" w:cs="仿宋_GB2312"/>
          <w:b/>
          <w:bCs/>
          <w:kern w:val="2"/>
          <w:sz w:val="28"/>
          <w:szCs w:val="28"/>
        </w:rPr>
      </w:pPr>
      <w:r>
        <w:rPr>
          <w:rFonts w:ascii="仿宋_GB2312" w:eastAsia="仿宋_GB2312" w:hAnsi="仿宋_GB2312" w:cs="仿宋_GB2312" w:hint="eastAsia"/>
          <w:b/>
          <w:bCs/>
          <w:kern w:val="2"/>
          <w:sz w:val="28"/>
          <w:szCs w:val="28"/>
        </w:rPr>
        <w:t>1、交付地点：由采购人指定，供应商需按要求送至指定地点</w:t>
      </w:r>
    </w:p>
    <w:p w:rsidR="00E65148" w:rsidRDefault="005A75C4">
      <w:pPr>
        <w:pStyle w:val="a4"/>
        <w:wordWrap w:val="0"/>
        <w:spacing w:beforeAutospacing="0" w:afterAutospacing="0" w:line="360" w:lineRule="auto"/>
        <w:jc w:val="both"/>
        <w:outlineLvl w:val="2"/>
        <w:rPr>
          <w:rFonts w:ascii="仿宋_GB2312" w:eastAsia="仿宋_GB2312" w:hAnsi="仿宋_GB2312" w:cs="仿宋_GB2312"/>
          <w:b/>
          <w:bCs/>
          <w:kern w:val="2"/>
          <w:sz w:val="28"/>
          <w:szCs w:val="28"/>
        </w:rPr>
      </w:pPr>
      <w:r>
        <w:rPr>
          <w:rFonts w:ascii="仿宋_GB2312" w:eastAsia="仿宋_GB2312" w:hAnsi="仿宋_GB2312" w:cs="仿宋_GB2312" w:hint="eastAsia"/>
          <w:b/>
          <w:bCs/>
          <w:kern w:val="2"/>
          <w:sz w:val="28"/>
          <w:szCs w:val="28"/>
        </w:rPr>
        <w:t>2、交付时间：供应商应在合同签订后60日内将设备维修调试检测完毕提交给采购人</w:t>
      </w:r>
    </w:p>
    <w:p w:rsidR="00E65148" w:rsidRDefault="005A75C4">
      <w:pPr>
        <w:pStyle w:val="a4"/>
        <w:wordWrap w:val="0"/>
        <w:spacing w:beforeAutospacing="0" w:afterAutospacing="0" w:line="360" w:lineRule="auto"/>
        <w:jc w:val="both"/>
        <w:outlineLvl w:val="2"/>
        <w:rPr>
          <w:rFonts w:ascii="仿宋_GB2312" w:eastAsia="仿宋_GB2312" w:hAnsi="仿宋_GB2312" w:cs="仿宋_GB2312"/>
          <w:b/>
          <w:bCs/>
          <w:kern w:val="2"/>
          <w:sz w:val="28"/>
          <w:szCs w:val="28"/>
        </w:rPr>
      </w:pPr>
      <w:r>
        <w:rPr>
          <w:rFonts w:ascii="仿宋_GB2312" w:eastAsia="仿宋_GB2312" w:hAnsi="仿宋_GB2312" w:cs="仿宋_GB2312" w:hint="eastAsia"/>
          <w:b/>
          <w:bCs/>
          <w:kern w:val="2"/>
          <w:sz w:val="28"/>
          <w:szCs w:val="28"/>
        </w:rPr>
        <w:t>3、交付条件：验收合格</w:t>
      </w:r>
    </w:p>
    <w:p w:rsidR="00E65148" w:rsidRDefault="005A75C4">
      <w:pPr>
        <w:pStyle w:val="a4"/>
        <w:wordWrap w:val="0"/>
        <w:spacing w:beforeAutospacing="0" w:afterAutospacing="0" w:line="360" w:lineRule="auto"/>
        <w:jc w:val="both"/>
        <w:outlineLvl w:val="2"/>
        <w:rPr>
          <w:rFonts w:ascii="仿宋_GB2312" w:eastAsia="仿宋_GB2312" w:hAnsi="仿宋_GB2312" w:cs="仿宋_GB2312"/>
          <w:b/>
          <w:bCs/>
          <w:kern w:val="2"/>
          <w:sz w:val="28"/>
          <w:szCs w:val="28"/>
        </w:rPr>
      </w:pPr>
      <w:r>
        <w:rPr>
          <w:rFonts w:ascii="仿宋_GB2312" w:eastAsia="仿宋_GB2312" w:hAnsi="仿宋_GB2312" w:cs="仿宋_GB2312" w:hint="eastAsia"/>
          <w:b/>
          <w:bCs/>
          <w:kern w:val="2"/>
          <w:sz w:val="28"/>
          <w:szCs w:val="28"/>
        </w:rPr>
        <w:t>4、验收方式</w:t>
      </w:r>
    </w:p>
    <w:tbl>
      <w:tblPr>
        <w:tblStyle w:val="a5"/>
        <w:tblW w:w="5000" w:type="pct"/>
        <w:tblLayout w:type="fixed"/>
        <w:tblCellMar>
          <w:left w:w="0" w:type="dxa"/>
          <w:right w:w="0" w:type="dxa"/>
        </w:tblCellMar>
        <w:tblLook w:val="04A0"/>
      </w:tblPr>
      <w:tblGrid>
        <w:gridCol w:w="1281"/>
        <w:gridCol w:w="7035"/>
      </w:tblGrid>
      <w:tr w:rsidR="00E65148" w:rsidTr="001914BF">
        <w:tc>
          <w:tcPr>
            <w:tcW w:w="770" w:type="pct"/>
            <w:noWrap/>
            <w:vAlign w:val="center"/>
          </w:tcPr>
          <w:p w:rsidR="00E65148" w:rsidRDefault="005A75C4">
            <w:pPr>
              <w:wordWrap w:val="0"/>
              <w:spacing w:line="360" w:lineRule="auto"/>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验收期次</w:t>
            </w:r>
          </w:p>
        </w:tc>
        <w:tc>
          <w:tcPr>
            <w:tcW w:w="4230" w:type="pct"/>
            <w:noWrap/>
            <w:vAlign w:val="center"/>
          </w:tcPr>
          <w:p w:rsidR="00E65148" w:rsidRDefault="005A75C4">
            <w:pPr>
              <w:wordWrap w:val="0"/>
              <w:spacing w:line="360" w:lineRule="auto"/>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验收期次说明</w:t>
            </w:r>
          </w:p>
        </w:tc>
      </w:tr>
      <w:tr w:rsidR="00E65148" w:rsidTr="001914BF">
        <w:tc>
          <w:tcPr>
            <w:tcW w:w="770" w:type="pct"/>
            <w:noWrap/>
            <w:vAlign w:val="center"/>
          </w:tcPr>
          <w:p w:rsidR="00E65148" w:rsidRDefault="005A75C4">
            <w:pPr>
              <w:wordWrap w:val="0"/>
              <w:spacing w:line="360" w:lineRule="auto"/>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w:t>
            </w:r>
          </w:p>
        </w:tc>
        <w:tc>
          <w:tcPr>
            <w:tcW w:w="4230" w:type="pct"/>
            <w:noWrap/>
            <w:vAlign w:val="center"/>
          </w:tcPr>
          <w:p w:rsidR="00E65148" w:rsidRDefault="005A75C4">
            <w:pPr>
              <w:pStyle w:val="a4"/>
              <w:wordWrap w:val="0"/>
              <w:spacing w:beforeAutospacing="0" w:afterAutospacing="0" w:line="360" w:lineRule="auto"/>
              <w:rPr>
                <w:rFonts w:ascii="仿宋_GB2312" w:eastAsia="仿宋_GB2312" w:hAnsi="仿宋_GB2312" w:cs="仿宋_GB2312"/>
                <w:color w:val="000000"/>
                <w:sz w:val="28"/>
                <w:szCs w:val="28"/>
              </w:rPr>
            </w:pPr>
            <w:r>
              <w:rPr>
                <w:rFonts w:ascii="仿宋_GB2312" w:eastAsia="仿宋_GB2312" w:hAnsi="仿宋_GB2312" w:cs="仿宋_GB2312" w:hint="eastAsia"/>
                <w:sz w:val="28"/>
                <w:szCs w:val="28"/>
              </w:rPr>
              <w:t>供应商应在合同签订后60日内将设备维修调试检测完毕提交给采购人，采购人收到设备后将对设备品牌型号及数量进行点验确认，确认无误后供应商应完成设备现场安装自检，安装自检完成后设备转入试运行，试运行结束后供应商应向采购人申请验收，采购人确认维修符合其要求后双方共同在验收确认文件上盖章视为本项目通过验收。</w:t>
            </w:r>
          </w:p>
        </w:tc>
      </w:tr>
    </w:tbl>
    <w:p w:rsidR="00E65148" w:rsidRDefault="005A75C4">
      <w:pPr>
        <w:pStyle w:val="a4"/>
        <w:wordWrap w:val="0"/>
        <w:spacing w:beforeAutospacing="0" w:afterAutospacing="0" w:line="360" w:lineRule="auto"/>
        <w:jc w:val="both"/>
        <w:outlineLvl w:val="2"/>
        <w:rPr>
          <w:rFonts w:ascii="仿宋_GB2312" w:eastAsia="仿宋_GB2312" w:hAnsi="仿宋_GB2312" w:cs="仿宋_GB2312"/>
          <w:b/>
          <w:bCs/>
          <w:kern w:val="2"/>
          <w:sz w:val="28"/>
          <w:szCs w:val="28"/>
        </w:rPr>
      </w:pPr>
      <w:r>
        <w:rPr>
          <w:rFonts w:ascii="仿宋_GB2312" w:eastAsia="仿宋_GB2312" w:hAnsi="仿宋_GB2312" w:cs="仿宋_GB2312" w:hint="eastAsia"/>
          <w:b/>
          <w:bCs/>
          <w:kern w:val="2"/>
          <w:sz w:val="28"/>
          <w:szCs w:val="28"/>
        </w:rPr>
        <w:t>5、支付方式</w:t>
      </w:r>
    </w:p>
    <w:tbl>
      <w:tblPr>
        <w:tblStyle w:val="a5"/>
        <w:tblW w:w="5000" w:type="pct"/>
        <w:jc w:val="center"/>
        <w:tblCellMar>
          <w:left w:w="0" w:type="dxa"/>
          <w:right w:w="0" w:type="dxa"/>
        </w:tblCellMar>
        <w:tblLook w:val="04A0"/>
      </w:tblPr>
      <w:tblGrid>
        <w:gridCol w:w="577"/>
        <w:gridCol w:w="789"/>
        <w:gridCol w:w="6950"/>
      </w:tblGrid>
      <w:tr w:rsidR="00E65148" w:rsidTr="00BB16BD">
        <w:trPr>
          <w:jc w:val="center"/>
        </w:trPr>
        <w:tc>
          <w:tcPr>
            <w:tcW w:w="344" w:type="pct"/>
            <w:noWrap/>
            <w:vAlign w:val="center"/>
          </w:tcPr>
          <w:p w:rsidR="00E65148" w:rsidRDefault="005A75C4">
            <w:pPr>
              <w:wordWrap w:val="0"/>
              <w:spacing w:line="360" w:lineRule="auto"/>
              <w:jc w:val="center"/>
              <w:rPr>
                <w:rFonts w:ascii="仿宋_GB2312" w:eastAsia="仿宋_GB2312" w:hAnsi="仿宋_GB2312" w:cs="仿宋_GB2312"/>
                <w:color w:val="000000"/>
                <w:sz w:val="28"/>
                <w:szCs w:val="28"/>
                <w:shd w:val="clear" w:color="auto" w:fill="FFFFFF"/>
              </w:rPr>
            </w:pPr>
            <w:r>
              <w:rPr>
                <w:rFonts w:ascii="仿宋_GB2312" w:eastAsia="仿宋_GB2312" w:hAnsi="仿宋_GB2312" w:cs="仿宋_GB2312" w:hint="eastAsia"/>
                <w:kern w:val="0"/>
                <w:sz w:val="28"/>
                <w:szCs w:val="28"/>
              </w:rPr>
              <w:t>支付期次</w:t>
            </w:r>
          </w:p>
        </w:tc>
        <w:tc>
          <w:tcPr>
            <w:tcW w:w="472" w:type="pct"/>
            <w:noWrap/>
            <w:vAlign w:val="center"/>
          </w:tcPr>
          <w:p w:rsidR="00E65148" w:rsidRDefault="005A75C4">
            <w:pPr>
              <w:wordWrap w:val="0"/>
              <w:spacing w:line="360" w:lineRule="auto"/>
              <w:jc w:val="center"/>
              <w:rPr>
                <w:rFonts w:ascii="仿宋_GB2312" w:eastAsia="仿宋_GB2312" w:hAnsi="仿宋_GB2312" w:cs="仿宋_GB2312"/>
                <w:color w:val="000000"/>
                <w:sz w:val="28"/>
                <w:szCs w:val="28"/>
                <w:shd w:val="clear" w:color="auto" w:fill="FFFFFF"/>
              </w:rPr>
            </w:pPr>
            <w:r>
              <w:rPr>
                <w:rFonts w:ascii="仿宋_GB2312" w:eastAsia="仿宋_GB2312" w:hAnsi="仿宋_GB2312" w:cs="仿宋_GB2312" w:hint="eastAsia"/>
                <w:kern w:val="0"/>
                <w:sz w:val="28"/>
                <w:szCs w:val="28"/>
              </w:rPr>
              <w:t>支付比例(%)</w:t>
            </w:r>
          </w:p>
        </w:tc>
        <w:tc>
          <w:tcPr>
            <w:tcW w:w="4183" w:type="pct"/>
            <w:noWrap/>
            <w:vAlign w:val="center"/>
          </w:tcPr>
          <w:p w:rsidR="00E65148" w:rsidRDefault="005A75C4">
            <w:pPr>
              <w:wordWrap w:val="0"/>
              <w:spacing w:line="360" w:lineRule="auto"/>
              <w:jc w:val="center"/>
              <w:rPr>
                <w:rFonts w:ascii="仿宋_GB2312" w:eastAsia="仿宋_GB2312" w:hAnsi="仿宋_GB2312" w:cs="仿宋_GB2312"/>
                <w:color w:val="000000"/>
                <w:sz w:val="28"/>
                <w:szCs w:val="28"/>
                <w:shd w:val="clear" w:color="auto" w:fill="FFFFFF"/>
              </w:rPr>
            </w:pPr>
            <w:r>
              <w:rPr>
                <w:rFonts w:ascii="仿宋_GB2312" w:eastAsia="仿宋_GB2312" w:hAnsi="仿宋_GB2312" w:cs="仿宋_GB2312" w:hint="eastAsia"/>
                <w:kern w:val="0"/>
                <w:sz w:val="28"/>
                <w:szCs w:val="28"/>
              </w:rPr>
              <w:t>支付期次说明</w:t>
            </w:r>
          </w:p>
        </w:tc>
      </w:tr>
      <w:tr w:rsidR="00E65148" w:rsidTr="00BB16BD">
        <w:trPr>
          <w:jc w:val="center"/>
        </w:trPr>
        <w:tc>
          <w:tcPr>
            <w:tcW w:w="344" w:type="pct"/>
            <w:noWrap/>
            <w:vAlign w:val="center"/>
          </w:tcPr>
          <w:p w:rsidR="00E65148" w:rsidRDefault="005A75C4">
            <w:pPr>
              <w:wordWrap w:val="0"/>
              <w:spacing w:line="360" w:lineRule="auto"/>
              <w:jc w:val="center"/>
              <w:rPr>
                <w:rFonts w:ascii="仿宋_GB2312" w:eastAsia="仿宋_GB2312" w:hAnsi="仿宋_GB2312" w:cs="仿宋_GB2312"/>
                <w:color w:val="000000"/>
                <w:sz w:val="28"/>
                <w:szCs w:val="28"/>
                <w:shd w:val="clear" w:color="auto" w:fill="FFFFFF"/>
              </w:rPr>
            </w:pPr>
            <w:r>
              <w:rPr>
                <w:rFonts w:ascii="仿宋_GB2312" w:eastAsia="仿宋_GB2312" w:hAnsi="仿宋_GB2312" w:cs="仿宋_GB2312" w:hint="eastAsia"/>
                <w:kern w:val="0"/>
                <w:sz w:val="28"/>
                <w:szCs w:val="28"/>
              </w:rPr>
              <w:lastRenderedPageBreak/>
              <w:t>1</w:t>
            </w:r>
          </w:p>
        </w:tc>
        <w:tc>
          <w:tcPr>
            <w:tcW w:w="472" w:type="pct"/>
            <w:noWrap/>
            <w:vAlign w:val="center"/>
          </w:tcPr>
          <w:p w:rsidR="00E65148" w:rsidRDefault="005A75C4">
            <w:pPr>
              <w:wordWrap w:val="0"/>
              <w:spacing w:line="360" w:lineRule="auto"/>
              <w:jc w:val="center"/>
              <w:rPr>
                <w:rFonts w:ascii="仿宋_GB2312" w:eastAsia="仿宋_GB2312" w:hAnsi="仿宋_GB2312" w:cs="仿宋_GB2312"/>
                <w:color w:val="000000"/>
                <w:sz w:val="28"/>
                <w:szCs w:val="28"/>
                <w:shd w:val="clear" w:color="auto" w:fill="FFFFFF"/>
              </w:rPr>
            </w:pPr>
            <w:r>
              <w:rPr>
                <w:rFonts w:ascii="仿宋_GB2312" w:eastAsia="仿宋_GB2312" w:hAnsi="仿宋_GB2312" w:cs="仿宋_GB2312" w:hint="eastAsia"/>
                <w:kern w:val="0"/>
                <w:sz w:val="28"/>
                <w:szCs w:val="28"/>
              </w:rPr>
              <w:t>100</w:t>
            </w:r>
          </w:p>
        </w:tc>
        <w:tc>
          <w:tcPr>
            <w:tcW w:w="4183" w:type="pct"/>
            <w:noWrap/>
            <w:vAlign w:val="center"/>
          </w:tcPr>
          <w:p w:rsidR="00E65148" w:rsidRDefault="005A75C4">
            <w:pPr>
              <w:wordWrap w:val="0"/>
              <w:spacing w:line="360" w:lineRule="auto"/>
              <w:jc w:val="left"/>
              <w:rPr>
                <w:rFonts w:ascii="仿宋_GB2312" w:eastAsia="仿宋_GB2312" w:hAnsi="仿宋_GB2312" w:cs="仿宋_GB2312"/>
                <w:color w:val="000000"/>
                <w:sz w:val="28"/>
                <w:szCs w:val="28"/>
                <w:shd w:val="clear" w:color="auto" w:fill="FFFFFF"/>
              </w:rPr>
            </w:pPr>
            <w:r>
              <w:rPr>
                <w:rFonts w:ascii="仿宋_GB2312" w:eastAsia="仿宋_GB2312" w:hAnsi="仿宋_GB2312" w:cs="仿宋_GB2312" w:hint="eastAsia"/>
                <w:color w:val="000000"/>
                <w:sz w:val="28"/>
                <w:szCs w:val="28"/>
                <w:shd w:val="clear" w:color="auto" w:fill="FFFFFF"/>
              </w:rPr>
              <w:t>验收合格后，供应商开具合同总金额100%的正式发票给采购人，采购人15个工作日内支付本合同总金额100%</w:t>
            </w:r>
            <w:r>
              <w:rPr>
                <w:rFonts w:ascii="仿宋_GB2312" w:eastAsia="仿宋_GB2312" w:hAnsi="仿宋_GB2312" w:cs="仿宋_GB2312" w:hint="eastAsia"/>
                <w:kern w:val="0"/>
                <w:sz w:val="28"/>
                <w:szCs w:val="28"/>
              </w:rPr>
              <w:t>。</w:t>
            </w:r>
          </w:p>
        </w:tc>
      </w:tr>
    </w:tbl>
    <w:p w:rsidR="00E65148" w:rsidRDefault="005A75C4">
      <w:pPr>
        <w:pStyle w:val="a4"/>
        <w:wordWrap w:val="0"/>
        <w:spacing w:beforeAutospacing="0" w:afterAutospacing="0" w:line="360" w:lineRule="auto"/>
        <w:jc w:val="both"/>
        <w:outlineLvl w:val="2"/>
        <w:rPr>
          <w:rFonts w:ascii="仿宋_GB2312" w:eastAsia="仿宋_GB2312" w:hAnsi="仿宋_GB2312" w:cs="仿宋_GB2312"/>
          <w:b/>
          <w:bCs/>
          <w:kern w:val="2"/>
          <w:sz w:val="28"/>
          <w:szCs w:val="28"/>
        </w:rPr>
      </w:pPr>
      <w:r>
        <w:rPr>
          <w:rFonts w:ascii="仿宋_GB2312" w:eastAsia="仿宋_GB2312" w:hAnsi="仿宋_GB2312" w:cs="仿宋_GB2312" w:hint="eastAsia"/>
          <w:b/>
          <w:bCs/>
          <w:kern w:val="2"/>
          <w:sz w:val="28"/>
          <w:szCs w:val="28"/>
        </w:rPr>
        <w:t>6、违约责任</w:t>
      </w:r>
    </w:p>
    <w:p w:rsidR="00E65148" w:rsidRDefault="005A75C4">
      <w:pPr>
        <w:pStyle w:val="a4"/>
        <w:wordWrap w:val="0"/>
        <w:spacing w:beforeAutospacing="0" w:afterAutospacing="0" w:line="360" w:lineRule="auto"/>
        <w:ind w:firstLineChars="200" w:firstLine="560"/>
        <w:rPr>
          <w:rFonts w:ascii="仿宋_GB2312" w:eastAsia="仿宋_GB2312" w:hAnsi="仿宋_GB2312" w:cs="仿宋_GB2312"/>
          <w:color w:val="000000"/>
          <w:sz w:val="28"/>
          <w:szCs w:val="28"/>
          <w:shd w:val="clear" w:color="auto" w:fill="FFFFFF"/>
        </w:rPr>
      </w:pPr>
      <w:r>
        <w:rPr>
          <w:rFonts w:ascii="仿宋_GB2312" w:eastAsia="仿宋_GB2312" w:hAnsi="仿宋_GB2312" w:cs="仿宋_GB2312" w:hint="eastAsia"/>
          <w:color w:val="000000"/>
          <w:sz w:val="28"/>
          <w:szCs w:val="28"/>
          <w:shd w:val="clear" w:color="auto" w:fill="FFFFFF"/>
        </w:rPr>
        <w:t>（1）因供应商原因造成采购合同无法按时签订，视为供应商违约，供应商违约对采购人造成的损失的，需另行支付相应的赔偿。</w:t>
      </w:r>
    </w:p>
    <w:p w:rsidR="00E65148" w:rsidRDefault="005A75C4">
      <w:pPr>
        <w:pStyle w:val="a4"/>
        <w:wordWrap w:val="0"/>
        <w:spacing w:beforeAutospacing="0" w:afterAutospacing="0" w:line="360" w:lineRule="auto"/>
        <w:ind w:firstLineChars="200" w:firstLine="560"/>
        <w:rPr>
          <w:rFonts w:ascii="仿宋_GB2312" w:eastAsia="仿宋_GB2312" w:hAnsi="仿宋_GB2312" w:cs="仿宋_GB2312"/>
          <w:color w:val="000000"/>
          <w:sz w:val="28"/>
          <w:szCs w:val="28"/>
          <w:shd w:val="clear" w:color="auto" w:fill="FFFFFF"/>
        </w:rPr>
      </w:pPr>
      <w:r>
        <w:rPr>
          <w:rFonts w:ascii="仿宋_GB2312" w:eastAsia="仿宋_GB2312" w:hAnsi="仿宋_GB2312" w:cs="仿宋_GB2312" w:hint="eastAsia"/>
          <w:color w:val="000000"/>
          <w:sz w:val="28"/>
          <w:szCs w:val="28"/>
          <w:shd w:val="clear" w:color="auto" w:fill="FFFFFF"/>
        </w:rPr>
        <w:t>（2）在签定采购合同之后，供应商要求解除合同的，视为供应商违约，对采购人造成的损失的，供应商需支付相应的赔偿。</w:t>
      </w:r>
    </w:p>
    <w:p w:rsidR="00E65148" w:rsidRDefault="005A75C4">
      <w:pPr>
        <w:pStyle w:val="a4"/>
        <w:wordWrap w:val="0"/>
        <w:spacing w:beforeAutospacing="0" w:afterAutospacing="0" w:line="360" w:lineRule="auto"/>
        <w:ind w:firstLineChars="200" w:firstLine="560"/>
        <w:rPr>
          <w:rFonts w:ascii="仿宋_GB2312" w:eastAsia="仿宋_GB2312" w:hAnsi="仿宋_GB2312" w:cs="仿宋_GB2312"/>
          <w:color w:val="000000"/>
          <w:sz w:val="28"/>
          <w:szCs w:val="28"/>
          <w:shd w:val="clear" w:color="auto" w:fill="FFFFFF"/>
        </w:rPr>
      </w:pPr>
      <w:r>
        <w:rPr>
          <w:rFonts w:ascii="仿宋_GB2312" w:eastAsia="仿宋_GB2312" w:hAnsi="仿宋_GB2312" w:cs="仿宋_GB2312" w:hint="eastAsia"/>
          <w:color w:val="000000"/>
          <w:sz w:val="28"/>
          <w:szCs w:val="28"/>
          <w:shd w:val="clear" w:color="auto" w:fill="FFFFFF"/>
        </w:rPr>
        <w:t>（3）因供应商原因发生重大质量事故，除依约承担赔偿责任外，还将按有关质量管理办法规定执行。同时，采购人有权保留更换供应商的权利，并报相关行政主管部门处罚。</w:t>
      </w:r>
    </w:p>
    <w:p w:rsidR="00E65148" w:rsidRDefault="005A75C4">
      <w:pPr>
        <w:pStyle w:val="a4"/>
        <w:wordWrap w:val="0"/>
        <w:spacing w:beforeAutospacing="0" w:afterAutospacing="0" w:line="360" w:lineRule="auto"/>
        <w:ind w:firstLineChars="200" w:firstLine="560"/>
        <w:rPr>
          <w:rFonts w:ascii="仿宋_GB2312" w:eastAsia="仿宋_GB2312" w:hAnsi="仿宋_GB2312" w:cs="仿宋_GB2312"/>
          <w:color w:val="000000"/>
          <w:sz w:val="28"/>
          <w:szCs w:val="28"/>
          <w:shd w:val="clear" w:color="auto" w:fill="FFFFFF"/>
        </w:rPr>
      </w:pPr>
      <w:r>
        <w:rPr>
          <w:rFonts w:ascii="仿宋_GB2312" w:eastAsia="仿宋_GB2312" w:hAnsi="仿宋_GB2312" w:cs="仿宋_GB2312" w:hint="eastAsia"/>
          <w:color w:val="000000"/>
          <w:sz w:val="28"/>
          <w:szCs w:val="28"/>
          <w:shd w:val="clear" w:color="auto" w:fill="FFFFFF"/>
        </w:rPr>
        <w:t>（4）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终止合同，给采购人造成的损失，还应承担赔偿责任。</w:t>
      </w:r>
    </w:p>
    <w:p w:rsidR="00E65148" w:rsidRDefault="005A75C4">
      <w:pPr>
        <w:pStyle w:val="a4"/>
        <w:wordWrap w:val="0"/>
        <w:spacing w:beforeAutospacing="0" w:afterAutospacing="0" w:line="360" w:lineRule="auto"/>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shd w:val="clear" w:color="auto" w:fill="FFFFFF"/>
        </w:rPr>
        <w:t>（5）在明确违约责任后，供应商应在接到书面通知书起七天内支付违约金、赔偿金等。</w:t>
      </w:r>
    </w:p>
    <w:p w:rsidR="00E65148" w:rsidRDefault="005A75C4">
      <w:pPr>
        <w:pStyle w:val="a4"/>
        <w:wordWrap w:val="0"/>
        <w:spacing w:beforeAutospacing="0" w:afterAutospacing="0" w:line="360" w:lineRule="auto"/>
        <w:jc w:val="both"/>
        <w:outlineLvl w:val="2"/>
        <w:rPr>
          <w:rFonts w:ascii="仿宋_GB2312" w:eastAsia="仿宋_GB2312" w:hAnsi="仿宋_GB2312" w:cs="仿宋_GB2312"/>
          <w:b/>
          <w:bCs/>
          <w:kern w:val="2"/>
          <w:sz w:val="28"/>
          <w:szCs w:val="28"/>
        </w:rPr>
      </w:pPr>
      <w:r>
        <w:rPr>
          <w:rFonts w:ascii="仿宋_GB2312" w:eastAsia="仿宋_GB2312" w:hAnsi="仿宋_GB2312" w:cs="仿宋_GB2312" w:hint="eastAsia"/>
          <w:b/>
          <w:bCs/>
          <w:kern w:val="2"/>
          <w:sz w:val="28"/>
          <w:szCs w:val="28"/>
        </w:rPr>
        <w:t>7、知识产权</w:t>
      </w:r>
    </w:p>
    <w:p w:rsidR="00E65148" w:rsidRDefault="005A75C4">
      <w:pPr>
        <w:pStyle w:val="a4"/>
        <w:wordWrap w:val="0"/>
        <w:spacing w:beforeAutospacing="0" w:afterAutospacing="0" w:line="360" w:lineRule="auto"/>
        <w:ind w:firstLineChars="200" w:firstLine="560"/>
        <w:rPr>
          <w:rFonts w:ascii="仿宋_GB2312" w:eastAsia="仿宋_GB2312" w:hAnsi="仿宋_GB2312" w:cs="仿宋_GB2312"/>
          <w:color w:val="000000"/>
          <w:sz w:val="28"/>
          <w:szCs w:val="28"/>
          <w:shd w:val="clear" w:color="auto" w:fill="FFFFFF"/>
        </w:rPr>
      </w:pPr>
      <w:r>
        <w:rPr>
          <w:rFonts w:ascii="仿宋_GB2312" w:eastAsia="仿宋_GB2312" w:hAnsi="仿宋_GB2312" w:cs="仿宋_GB2312" w:hint="eastAsia"/>
          <w:color w:val="000000"/>
          <w:sz w:val="28"/>
          <w:szCs w:val="28"/>
          <w:shd w:val="clear" w:color="auto" w:fill="FFFFFF"/>
        </w:rPr>
        <w:t>供应商须保障采购人在使用服务或其任何一部分时不受到第三方关于侵犯知识产权的指控。如果任何第三方提出侵权指控与采购人无关，人须与第三方交涉并承担可能发生的责任与一切费用。如采购人因此而遭致损失的，人应赔偿该损失。</w:t>
      </w:r>
    </w:p>
    <w:p w:rsidR="00E65148" w:rsidRDefault="005A75C4">
      <w:pPr>
        <w:pStyle w:val="a4"/>
        <w:wordWrap w:val="0"/>
        <w:spacing w:beforeAutospacing="0" w:afterAutospacing="0" w:line="360" w:lineRule="auto"/>
        <w:jc w:val="both"/>
        <w:outlineLvl w:val="2"/>
        <w:rPr>
          <w:rFonts w:ascii="仿宋_GB2312" w:eastAsia="仿宋_GB2312" w:hAnsi="仿宋_GB2312" w:cs="仿宋_GB2312"/>
          <w:b/>
          <w:bCs/>
          <w:kern w:val="2"/>
          <w:sz w:val="28"/>
          <w:szCs w:val="28"/>
        </w:rPr>
      </w:pPr>
      <w:r>
        <w:rPr>
          <w:rFonts w:ascii="仿宋_GB2312" w:eastAsia="仿宋_GB2312" w:hAnsi="仿宋_GB2312" w:cs="仿宋_GB2312" w:hint="eastAsia"/>
          <w:b/>
          <w:bCs/>
          <w:kern w:val="2"/>
          <w:sz w:val="28"/>
          <w:szCs w:val="28"/>
        </w:rPr>
        <w:lastRenderedPageBreak/>
        <w:t>8、争议解决</w:t>
      </w:r>
    </w:p>
    <w:p w:rsidR="00E65148" w:rsidRDefault="005A75C4">
      <w:pPr>
        <w:pStyle w:val="a4"/>
        <w:wordWrap w:val="0"/>
        <w:spacing w:beforeAutospacing="0" w:afterAutospacing="0" w:line="360" w:lineRule="auto"/>
        <w:ind w:firstLineChars="200" w:firstLine="560"/>
        <w:rPr>
          <w:rFonts w:ascii="仿宋_GB2312" w:eastAsia="仿宋_GB2312" w:hAnsi="仿宋_GB2312" w:cs="仿宋_GB2312"/>
          <w:color w:val="000000"/>
          <w:sz w:val="28"/>
          <w:szCs w:val="28"/>
          <w:shd w:val="clear" w:color="auto" w:fill="FFFFFF"/>
        </w:rPr>
      </w:pPr>
      <w:r>
        <w:rPr>
          <w:rFonts w:ascii="仿宋_GB2312" w:eastAsia="仿宋_GB2312" w:hAnsi="仿宋_GB2312" w:cs="仿宋_GB2312" w:hint="eastAsia"/>
          <w:color w:val="000000"/>
          <w:sz w:val="28"/>
          <w:szCs w:val="28"/>
          <w:shd w:val="clear" w:color="auto" w:fill="FFFFFF"/>
        </w:rPr>
        <w:t>因采购或与采购合同有关的一切事项发生争议，由采购人和成交供应商双方友好协商解决。协商不成的，任何一方均可向采购人所在地人民法院提起诉讼来解决争议。</w:t>
      </w:r>
    </w:p>
    <w:p w:rsidR="00E65148" w:rsidRDefault="005A75C4">
      <w:pPr>
        <w:pStyle w:val="a4"/>
        <w:wordWrap w:val="0"/>
        <w:spacing w:beforeAutospacing="0" w:afterAutospacing="0" w:line="360" w:lineRule="auto"/>
        <w:jc w:val="both"/>
        <w:outlineLvl w:val="2"/>
        <w:rPr>
          <w:rFonts w:ascii="仿宋_GB2312" w:eastAsia="仿宋_GB2312" w:hAnsi="仿宋_GB2312" w:cs="仿宋_GB2312"/>
          <w:b/>
          <w:bCs/>
          <w:kern w:val="2"/>
          <w:sz w:val="28"/>
          <w:szCs w:val="28"/>
        </w:rPr>
      </w:pPr>
      <w:r>
        <w:rPr>
          <w:rFonts w:ascii="仿宋_GB2312" w:eastAsia="仿宋_GB2312" w:hAnsi="仿宋_GB2312" w:cs="仿宋_GB2312" w:hint="eastAsia"/>
          <w:b/>
          <w:bCs/>
          <w:kern w:val="2"/>
          <w:sz w:val="28"/>
          <w:szCs w:val="28"/>
        </w:rPr>
        <w:t>9、保密条款</w:t>
      </w:r>
    </w:p>
    <w:p w:rsidR="00E65148" w:rsidRDefault="005A75C4">
      <w:pPr>
        <w:pStyle w:val="a4"/>
        <w:wordWrap w:val="0"/>
        <w:spacing w:beforeAutospacing="0" w:afterAutospacing="0" w:line="360" w:lineRule="auto"/>
        <w:ind w:firstLineChars="200" w:firstLine="560"/>
        <w:rPr>
          <w:rFonts w:ascii="仿宋_GB2312" w:eastAsia="仿宋_GB2312" w:hAnsi="仿宋_GB2312" w:cs="仿宋_GB2312"/>
          <w:color w:val="000000"/>
          <w:sz w:val="28"/>
          <w:szCs w:val="28"/>
          <w:shd w:val="clear" w:color="auto" w:fill="FFFFFF"/>
        </w:rPr>
      </w:pPr>
      <w:r>
        <w:rPr>
          <w:rFonts w:ascii="仿宋_GB2312" w:eastAsia="仿宋_GB2312" w:hAnsi="仿宋_GB2312" w:cs="仿宋_GB2312" w:hint="eastAsia"/>
          <w:color w:val="000000"/>
          <w:sz w:val="28"/>
          <w:szCs w:val="28"/>
          <w:shd w:val="clear" w:color="auto" w:fill="FFFFFF"/>
        </w:rPr>
        <w:t>供应商须严格遵守国家安全保密有关规定，严禁泄露信息。对涉密信息不询问，不议论、不散布，对涉密信息载体应当登记注册、集中管理、统一处理、杜绝失、泄密现象发生。如出现违约，并造成后果的，将依据相关法律，追究其法律责任。</w:t>
      </w:r>
    </w:p>
    <w:p w:rsidR="00E65148" w:rsidRDefault="005A75C4">
      <w:pPr>
        <w:pStyle w:val="a4"/>
        <w:wordWrap w:val="0"/>
        <w:spacing w:beforeAutospacing="0" w:afterAutospacing="0" w:line="360" w:lineRule="auto"/>
        <w:jc w:val="both"/>
        <w:outlineLvl w:val="1"/>
        <w:rPr>
          <w:rFonts w:ascii="仿宋_GB2312" w:eastAsia="仿宋_GB2312" w:hAnsi="仿宋_GB2312" w:cs="仿宋_GB2312"/>
          <w:b/>
          <w:bCs/>
          <w:kern w:val="2"/>
          <w:sz w:val="28"/>
          <w:szCs w:val="28"/>
        </w:rPr>
      </w:pPr>
      <w:r>
        <w:rPr>
          <w:rFonts w:ascii="仿宋_GB2312" w:eastAsia="仿宋_GB2312" w:hAnsi="仿宋_GB2312" w:cs="仿宋_GB2312" w:hint="eastAsia"/>
          <w:b/>
          <w:bCs/>
          <w:kern w:val="2"/>
          <w:sz w:val="28"/>
          <w:szCs w:val="28"/>
        </w:rPr>
        <w:t>四、其他事项要求</w:t>
      </w:r>
    </w:p>
    <w:p w:rsidR="00E65148" w:rsidRDefault="005A75C4">
      <w:pPr>
        <w:pStyle w:val="a4"/>
        <w:wordWrap w:val="0"/>
        <w:spacing w:beforeAutospacing="0" w:afterAutospacing="0" w:line="360" w:lineRule="auto"/>
        <w:jc w:val="both"/>
        <w:outlineLvl w:val="2"/>
        <w:rPr>
          <w:rFonts w:ascii="仿宋_GB2312" w:eastAsia="仿宋_GB2312" w:hAnsi="仿宋_GB2312" w:cs="仿宋_GB2312"/>
          <w:b/>
          <w:bCs/>
          <w:kern w:val="2"/>
          <w:sz w:val="28"/>
          <w:szCs w:val="28"/>
        </w:rPr>
      </w:pPr>
      <w:r>
        <w:rPr>
          <w:rFonts w:ascii="仿宋_GB2312" w:eastAsia="仿宋_GB2312" w:hAnsi="仿宋_GB2312" w:cs="仿宋_GB2312" w:hint="eastAsia"/>
          <w:b/>
          <w:bCs/>
          <w:kern w:val="2"/>
          <w:sz w:val="28"/>
          <w:szCs w:val="28"/>
        </w:rPr>
        <w:t>1、由于本项目涉及对设备精密精细的维修作业，故供应商应在为本项目配备的项目团队中至少配备三名中级或以上工程师人员（其中至少有一名高级或以上工程师人员）。</w:t>
      </w:r>
    </w:p>
    <w:p w:rsidR="00E65148" w:rsidRDefault="005A75C4">
      <w:pPr>
        <w:pStyle w:val="a4"/>
        <w:wordWrap w:val="0"/>
        <w:spacing w:beforeAutospacing="0" w:afterAutospacing="0" w:line="360" w:lineRule="auto"/>
        <w:jc w:val="both"/>
        <w:outlineLvl w:val="2"/>
        <w:rPr>
          <w:rFonts w:ascii="仿宋_GB2312" w:eastAsia="仿宋_GB2312" w:hAnsi="仿宋_GB2312" w:cs="仿宋_GB2312"/>
          <w:b/>
          <w:bCs/>
          <w:kern w:val="2"/>
          <w:sz w:val="28"/>
          <w:szCs w:val="28"/>
        </w:rPr>
      </w:pPr>
      <w:r>
        <w:rPr>
          <w:rFonts w:ascii="仿宋_GB2312" w:eastAsia="仿宋_GB2312" w:hAnsi="仿宋_GB2312" w:cs="仿宋_GB2312" w:hint="eastAsia"/>
          <w:b/>
          <w:bCs/>
          <w:kern w:val="2"/>
          <w:sz w:val="28"/>
          <w:szCs w:val="28"/>
        </w:rPr>
        <w:t>2、供应商需能够熟练的完成本项目，故应在自2021年1月1日至本次提交报价材料截止日期的时间内具有承接同类项目（同类项目指无线电管理技术设施设备维修项目/无线电管理技术设施设备运维项目/无线电管理技术设施设备建设或升级</w:t>
      </w:r>
      <w:bookmarkStart w:id="0" w:name="_GoBack"/>
      <w:bookmarkEnd w:id="0"/>
      <w:r>
        <w:rPr>
          <w:rFonts w:ascii="仿宋_GB2312" w:eastAsia="仿宋_GB2312" w:hAnsi="仿宋_GB2312" w:cs="仿宋_GB2312" w:hint="eastAsia"/>
          <w:b/>
          <w:bCs/>
          <w:kern w:val="2"/>
          <w:sz w:val="28"/>
          <w:szCs w:val="28"/>
        </w:rPr>
        <w:t>改造项目）的相关经验，以便更好的服务于本项目。</w:t>
      </w:r>
    </w:p>
    <w:p w:rsidR="00E65148" w:rsidRDefault="00E65148">
      <w:pPr>
        <w:adjustRightInd w:val="0"/>
        <w:spacing w:line="360" w:lineRule="auto"/>
        <w:rPr>
          <w:rFonts w:ascii="仿宋_GB2312" w:eastAsia="仿宋_GB2312" w:hAnsi="仿宋_GB2312" w:cs="仿宋_GB2312"/>
          <w:b/>
          <w:bCs/>
          <w:i/>
          <w:iCs/>
          <w:color w:val="000000"/>
          <w:kern w:val="0"/>
          <w:sz w:val="28"/>
          <w:szCs w:val="28"/>
          <w:u w:val="double"/>
          <w:shd w:val="clear" w:color="auto" w:fill="FFFFFF"/>
        </w:rPr>
      </w:pPr>
    </w:p>
    <w:p w:rsidR="00E65148" w:rsidRDefault="005A75C4">
      <w:pPr>
        <w:adjustRightInd w:val="0"/>
        <w:spacing w:line="360" w:lineRule="auto"/>
        <w:rPr>
          <w:rFonts w:ascii="仿宋_GB2312" w:eastAsia="仿宋_GB2312" w:hAnsi="仿宋_GB2312" w:cs="仿宋_GB2312"/>
          <w:b/>
          <w:bCs/>
          <w:i/>
          <w:iCs/>
          <w:color w:val="000000"/>
          <w:kern w:val="0"/>
          <w:sz w:val="28"/>
          <w:szCs w:val="28"/>
          <w:u w:val="double"/>
          <w:shd w:val="clear" w:color="auto" w:fill="FFFFFF"/>
        </w:rPr>
      </w:pPr>
      <w:r>
        <w:rPr>
          <w:rFonts w:ascii="仿宋_GB2312" w:eastAsia="仿宋_GB2312" w:hAnsi="仿宋_GB2312" w:cs="仿宋_GB2312" w:hint="eastAsia"/>
          <w:b/>
          <w:bCs/>
          <w:i/>
          <w:iCs/>
          <w:color w:val="000000"/>
          <w:kern w:val="0"/>
          <w:sz w:val="28"/>
          <w:szCs w:val="28"/>
          <w:u w:val="double"/>
          <w:shd w:val="clear" w:color="auto" w:fill="FFFFFF"/>
        </w:rPr>
        <w:t>注：以上均为不可或缺的实质性要求与条件，资质审查阶段将对报价单位是否符合上述内容进行确认（具体需提供材料见附件二），如有不满足将直接淘汰，不予进入价格评比环节。</w:t>
      </w:r>
    </w:p>
    <w:sectPr w:rsidR="00E65148" w:rsidSect="00BB16B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5D42" w:rsidRDefault="00565D42" w:rsidP="00E65148">
      <w:r>
        <w:separator/>
      </w:r>
    </w:p>
  </w:endnote>
  <w:endnote w:type="continuationSeparator" w:id="1">
    <w:p w:rsidR="00565D42" w:rsidRDefault="00565D42" w:rsidP="00E651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5D42" w:rsidRDefault="00565D42" w:rsidP="00E65148">
      <w:r>
        <w:separator/>
      </w:r>
    </w:p>
  </w:footnote>
  <w:footnote w:type="continuationSeparator" w:id="1">
    <w:p w:rsidR="00565D42" w:rsidRDefault="00565D42" w:rsidP="00E651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DljOTI0YmEwNTE4Y2EyNDc1ZTk3NDQ3NjMyNGIyNDMifQ=="/>
  </w:docVars>
  <w:rsids>
    <w:rsidRoot w:val="008303D3"/>
    <w:rsid w:val="001914BF"/>
    <w:rsid w:val="001C7743"/>
    <w:rsid w:val="00565D42"/>
    <w:rsid w:val="005A75C4"/>
    <w:rsid w:val="00645CA8"/>
    <w:rsid w:val="006B598D"/>
    <w:rsid w:val="006D4D05"/>
    <w:rsid w:val="006E46DB"/>
    <w:rsid w:val="007C1A21"/>
    <w:rsid w:val="008303D3"/>
    <w:rsid w:val="00885DD8"/>
    <w:rsid w:val="0093081A"/>
    <w:rsid w:val="00B0496C"/>
    <w:rsid w:val="00BB16BD"/>
    <w:rsid w:val="00C11D31"/>
    <w:rsid w:val="00C6754A"/>
    <w:rsid w:val="00C74BA5"/>
    <w:rsid w:val="00C8722F"/>
    <w:rsid w:val="00CE68AC"/>
    <w:rsid w:val="00DC3B22"/>
    <w:rsid w:val="00E65148"/>
    <w:rsid w:val="01D94209"/>
    <w:rsid w:val="02B12A4B"/>
    <w:rsid w:val="02CA382C"/>
    <w:rsid w:val="04FD4606"/>
    <w:rsid w:val="0526590B"/>
    <w:rsid w:val="05AE749A"/>
    <w:rsid w:val="07117EF5"/>
    <w:rsid w:val="085B58CB"/>
    <w:rsid w:val="08602EE2"/>
    <w:rsid w:val="0D7E2680"/>
    <w:rsid w:val="0D9D5CCB"/>
    <w:rsid w:val="0E804516"/>
    <w:rsid w:val="0F783207"/>
    <w:rsid w:val="10DE709A"/>
    <w:rsid w:val="117A1CB3"/>
    <w:rsid w:val="11D87F8D"/>
    <w:rsid w:val="120B3EBE"/>
    <w:rsid w:val="12665599"/>
    <w:rsid w:val="13533D6F"/>
    <w:rsid w:val="15A00DC2"/>
    <w:rsid w:val="184045C6"/>
    <w:rsid w:val="18CF3355"/>
    <w:rsid w:val="1AE654C9"/>
    <w:rsid w:val="1B527002"/>
    <w:rsid w:val="1C7B7E93"/>
    <w:rsid w:val="1CE43C8A"/>
    <w:rsid w:val="1E2626DC"/>
    <w:rsid w:val="1F9B42EE"/>
    <w:rsid w:val="205B4263"/>
    <w:rsid w:val="20D61B3B"/>
    <w:rsid w:val="210B3EDB"/>
    <w:rsid w:val="22963C78"/>
    <w:rsid w:val="24162D28"/>
    <w:rsid w:val="28F33BD2"/>
    <w:rsid w:val="2C7F577D"/>
    <w:rsid w:val="2C862667"/>
    <w:rsid w:val="2CBE62A5"/>
    <w:rsid w:val="2E0C6363"/>
    <w:rsid w:val="2F101F2F"/>
    <w:rsid w:val="2F2A7C22"/>
    <w:rsid w:val="3016654E"/>
    <w:rsid w:val="31605B7D"/>
    <w:rsid w:val="3200233A"/>
    <w:rsid w:val="32A001FB"/>
    <w:rsid w:val="344E2C19"/>
    <w:rsid w:val="35284C04"/>
    <w:rsid w:val="355A28E3"/>
    <w:rsid w:val="37335AE2"/>
    <w:rsid w:val="37E62B54"/>
    <w:rsid w:val="38887767"/>
    <w:rsid w:val="39A607ED"/>
    <w:rsid w:val="3AA82343"/>
    <w:rsid w:val="3AFB6916"/>
    <w:rsid w:val="3B027CA5"/>
    <w:rsid w:val="3B781D15"/>
    <w:rsid w:val="3C4D3370"/>
    <w:rsid w:val="3D6C09B9"/>
    <w:rsid w:val="3D8449A1"/>
    <w:rsid w:val="3E5668B2"/>
    <w:rsid w:val="3EF913BF"/>
    <w:rsid w:val="3F964E60"/>
    <w:rsid w:val="41E129E1"/>
    <w:rsid w:val="43B546B1"/>
    <w:rsid w:val="442436F9"/>
    <w:rsid w:val="44FE772F"/>
    <w:rsid w:val="45F4643C"/>
    <w:rsid w:val="486A6E89"/>
    <w:rsid w:val="48B16866"/>
    <w:rsid w:val="4ACE54AE"/>
    <w:rsid w:val="4D9E3F3B"/>
    <w:rsid w:val="4E7E368F"/>
    <w:rsid w:val="4EEC684A"/>
    <w:rsid w:val="4FAB04B3"/>
    <w:rsid w:val="50A373DC"/>
    <w:rsid w:val="54745318"/>
    <w:rsid w:val="55AD25BB"/>
    <w:rsid w:val="58D77C23"/>
    <w:rsid w:val="59A673BE"/>
    <w:rsid w:val="59EE791A"/>
    <w:rsid w:val="5AB26B9A"/>
    <w:rsid w:val="5B202F64"/>
    <w:rsid w:val="5D403D5C"/>
    <w:rsid w:val="5FDF3861"/>
    <w:rsid w:val="5FE175D9"/>
    <w:rsid w:val="606326E4"/>
    <w:rsid w:val="60DF1D6B"/>
    <w:rsid w:val="60F872D1"/>
    <w:rsid w:val="629B0309"/>
    <w:rsid w:val="66540A02"/>
    <w:rsid w:val="672F2593"/>
    <w:rsid w:val="69182115"/>
    <w:rsid w:val="6B166CD1"/>
    <w:rsid w:val="6BC8789F"/>
    <w:rsid w:val="6D3E250F"/>
    <w:rsid w:val="6E227207"/>
    <w:rsid w:val="6E5C579C"/>
    <w:rsid w:val="6EC21A58"/>
    <w:rsid w:val="6EFD5A21"/>
    <w:rsid w:val="6F245233"/>
    <w:rsid w:val="70084CA7"/>
    <w:rsid w:val="702F613F"/>
    <w:rsid w:val="70551791"/>
    <w:rsid w:val="715B3690"/>
    <w:rsid w:val="719E770A"/>
    <w:rsid w:val="71D451F0"/>
    <w:rsid w:val="72E2406D"/>
    <w:rsid w:val="74365CEE"/>
    <w:rsid w:val="78F41CD4"/>
    <w:rsid w:val="79344461"/>
    <w:rsid w:val="79827C8F"/>
    <w:rsid w:val="79994B66"/>
    <w:rsid w:val="7A077F60"/>
    <w:rsid w:val="7C725D31"/>
    <w:rsid w:val="7D4C20DE"/>
    <w:rsid w:val="7EC9775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Body Text Firs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E6514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
    <w:next w:val="a"/>
    <w:uiPriority w:val="99"/>
    <w:qFormat/>
    <w:rsid w:val="00E65148"/>
    <w:pPr>
      <w:ind w:firstLineChars="200" w:firstLine="420"/>
    </w:pPr>
  </w:style>
  <w:style w:type="paragraph" w:styleId="a3">
    <w:name w:val="footer"/>
    <w:basedOn w:val="a"/>
    <w:rsid w:val="00E65148"/>
    <w:pPr>
      <w:tabs>
        <w:tab w:val="center" w:pos="4153"/>
        <w:tab w:val="right" w:pos="8306"/>
      </w:tabs>
      <w:snapToGrid w:val="0"/>
      <w:jc w:val="left"/>
    </w:pPr>
    <w:rPr>
      <w:sz w:val="18"/>
      <w:szCs w:val="18"/>
    </w:rPr>
  </w:style>
  <w:style w:type="paragraph" w:styleId="a4">
    <w:name w:val="Normal (Web)"/>
    <w:basedOn w:val="a"/>
    <w:qFormat/>
    <w:rsid w:val="00E65148"/>
    <w:pPr>
      <w:spacing w:beforeAutospacing="1" w:afterAutospacing="1"/>
      <w:jc w:val="left"/>
    </w:pPr>
    <w:rPr>
      <w:rFonts w:cs="Times New Roman"/>
      <w:kern w:val="0"/>
      <w:sz w:val="24"/>
    </w:rPr>
  </w:style>
  <w:style w:type="table" w:styleId="a5">
    <w:name w:val="Table Grid"/>
    <w:basedOn w:val="a1"/>
    <w:qFormat/>
    <w:rsid w:val="00E6514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qFormat/>
    <w:rsid w:val="00E65148"/>
    <w:rPr>
      <w:b/>
    </w:rPr>
  </w:style>
  <w:style w:type="paragraph" w:styleId="a7">
    <w:name w:val="header"/>
    <w:basedOn w:val="a"/>
    <w:link w:val="Char"/>
    <w:rsid w:val="00BB16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BB16B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530</Words>
  <Characters>3025</Characters>
  <Application>Microsoft Office Word</Application>
  <DocSecurity>0</DocSecurity>
  <Lines>25</Lines>
  <Paragraphs>7</Paragraphs>
  <ScaleCrop>false</ScaleCrop>
  <Company/>
  <LinksUpToDate>false</LinksUpToDate>
  <CharactersWithSpaces>3548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刘子瑜</cp:lastModifiedBy>
  <cp:revision>12</cp:revision>
  <dcterms:created xsi:type="dcterms:W3CDTF">2023-04-13T07:14:00Z</dcterms:created>
  <dcterms:modified xsi:type="dcterms:W3CDTF">2024-09-02T03:30:00Z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90898017750546A1A441E82850136F7E</vt:lpwstr>
  </property>
</Properties>
</file>