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24A0D">
      <w:pPr>
        <w:widowControl w:val="0"/>
        <w:adjustRightInd/>
        <w:snapToGrid/>
        <w:spacing w:after="0" w:line="596" w:lineRule="exact"/>
        <w:rPr>
          <w:rFonts w:hint="eastAsia" w:ascii="仿宋_GB2312" w:eastAsia="仿宋_GB2312" w:hAnsiTheme="minorEastAsia" w:cstheme="minorEastAsia"/>
          <w:b/>
          <w:color w:val="000000"/>
          <w:sz w:val="32"/>
          <w:szCs w:val="32"/>
        </w:rPr>
      </w:pPr>
      <w:r>
        <w:rPr>
          <w:rFonts w:hint="eastAsia" w:ascii="方正小标宋简体" w:eastAsia="方正小标宋简体" w:hAnsiTheme="minorEastAsia" w:cstheme="minorEastAsia"/>
          <w:b/>
          <w:bCs/>
          <w:sz w:val="44"/>
          <w:szCs w:val="44"/>
        </w:rPr>
        <w:fldChar w:fldCharType="begin"/>
      </w:r>
      <w:r>
        <w:rPr>
          <w:rFonts w:hint="eastAsia" w:ascii="方正小标宋简体" w:eastAsia="方正小标宋简体" w:hAnsiTheme="minorEastAsia" w:cstheme="minorEastAsia"/>
          <w:b/>
          <w:bCs/>
          <w:sz w:val="44"/>
          <w:szCs w:val="44"/>
        </w:rPr>
        <w:instrText xml:space="preserve"> HYPERLINK "http://gxt.fujian.gov.cn/gk/czzj/xmaphzjxd/202107/P020210721607824449441.docx" \o "附件1：技术规格书.docx" </w:instrText>
      </w:r>
      <w:r>
        <w:rPr>
          <w:rFonts w:hint="eastAsia" w:ascii="方正小标宋简体" w:eastAsia="方正小标宋简体" w:hAnsiTheme="minorEastAsia" w:cstheme="minorEastAsia"/>
          <w:b/>
          <w:bCs/>
          <w:sz w:val="44"/>
          <w:szCs w:val="44"/>
        </w:rPr>
        <w:fldChar w:fldCharType="separate"/>
      </w:r>
      <w:r>
        <w:rPr>
          <w:rFonts w:hint="eastAsia" w:ascii="仿宋_GB2312" w:eastAsia="仿宋_GB2312" w:hAnsiTheme="minorEastAsia" w:cstheme="minorEastAsia"/>
          <w:b/>
          <w:color w:val="000000"/>
          <w:sz w:val="32"/>
          <w:szCs w:val="32"/>
        </w:rPr>
        <w:t>附件1</w:t>
      </w:r>
    </w:p>
    <w:p w14:paraId="57E23A21">
      <w:pPr>
        <w:widowControl w:val="0"/>
        <w:adjustRightInd/>
        <w:snapToGrid/>
        <w:spacing w:after="0" w:line="596" w:lineRule="exact"/>
        <w:ind w:firstLine="880" w:firstLineChars="200"/>
        <w:jc w:val="center"/>
        <w:rPr>
          <w:rFonts w:hint="eastAsia" w:ascii="方正小标宋简体" w:eastAsia="方正小标宋简体" w:hAnsiTheme="minorEastAsia" w:cstheme="minorEastAsia"/>
          <w:b/>
          <w:sz w:val="44"/>
          <w:szCs w:val="44"/>
        </w:rPr>
      </w:pPr>
      <w:r>
        <w:rPr>
          <w:rStyle w:val="22"/>
          <w:rFonts w:hint="eastAsia" w:ascii="方正小标宋简体" w:eastAsia="方正小标宋简体"/>
          <w:sz w:val="44"/>
          <w:szCs w:val="44"/>
        </w:rPr>
        <w:t>内容及要求</w:t>
      </w:r>
      <w:r>
        <w:rPr>
          <w:rFonts w:hint="eastAsia" w:ascii="方正小标宋简体" w:eastAsia="方正小标宋简体" w:hAnsiTheme="minorEastAsia" w:cstheme="minorEastAsia"/>
          <w:b/>
          <w:bCs/>
          <w:sz w:val="44"/>
          <w:szCs w:val="44"/>
        </w:rPr>
        <w:fldChar w:fldCharType="end"/>
      </w:r>
    </w:p>
    <w:p w14:paraId="7A5C51FA">
      <w:pPr>
        <w:spacing w:afterLines="50" w:line="596" w:lineRule="exact"/>
        <w:ind w:firstLine="640" w:firstLineChars="200"/>
        <w:outlineLvl w:val="0"/>
        <w:rPr>
          <w:rFonts w:ascii="黑体" w:hAnsi="黑体" w:eastAsia="黑体" w:cstheme="minorEastAsia"/>
          <w:color w:val="000000"/>
          <w:sz w:val="32"/>
          <w:szCs w:val="32"/>
        </w:rPr>
      </w:pPr>
      <w:r>
        <w:rPr>
          <w:rFonts w:hint="eastAsia" w:ascii="黑体" w:hAnsi="黑体" w:eastAsia="黑体" w:cstheme="minorEastAsia"/>
          <w:color w:val="000000"/>
          <w:sz w:val="32"/>
          <w:szCs w:val="32"/>
        </w:rPr>
        <w:t>一、项目概述</w:t>
      </w:r>
    </w:p>
    <w:p w14:paraId="51577B75">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为提高边海地区的无线电安全保障能力，促进社会经济发展，计划采购</w:t>
      </w:r>
      <w:r>
        <w:rPr>
          <w:rFonts w:hint="eastAsia" w:ascii="仿宋_GB2312" w:hAnsi="仿宋_GB2312" w:eastAsia="仿宋_GB2312" w:cs="仿宋_GB2312"/>
          <w:color w:val="000000"/>
          <w:sz w:val="32"/>
          <w:szCs w:val="32"/>
        </w:rPr>
        <w:t>基于卫星实时传输的移动式海上无线电信号监测试验装置，该装置</w:t>
      </w:r>
      <w:r>
        <w:rPr>
          <w:rFonts w:hint="eastAsia" w:ascii="仿宋_GB2312" w:hAnsi="仿宋_GB2312" w:eastAsia="仿宋_GB2312" w:cs="仿宋_GB2312"/>
          <w:sz w:val="32"/>
          <w:szCs w:val="32"/>
        </w:rPr>
        <w:t>拟以安装于移动船舶的无线电监测设备为信息采集主体，通过卫星等多种互为备份的传输手段实现离岸型实时无线电监测。</w:t>
      </w:r>
    </w:p>
    <w:p w14:paraId="141D5091">
      <w:pPr>
        <w:numPr>
          <w:ilvl w:val="0"/>
          <w:numId w:val="3"/>
        </w:numPr>
        <w:spacing w:afterLines="50" w:line="596" w:lineRule="exact"/>
        <w:ind w:firstLine="640" w:firstLineChars="200"/>
        <w:outlineLvl w:val="0"/>
        <w:rPr>
          <w:rFonts w:ascii="黑体" w:hAnsi="黑体" w:eastAsia="黑体" w:cstheme="minorEastAsia"/>
          <w:color w:val="000000"/>
          <w:sz w:val="32"/>
          <w:szCs w:val="32"/>
        </w:rPr>
      </w:pPr>
      <w:r>
        <w:rPr>
          <w:rFonts w:hint="eastAsia" w:ascii="黑体" w:hAnsi="黑体" w:eastAsia="黑体" w:cstheme="minorEastAsia"/>
          <w:color w:val="000000"/>
          <w:sz w:val="32"/>
          <w:szCs w:val="32"/>
        </w:rPr>
        <w:t>建设设备功能性能要求</w:t>
      </w:r>
    </w:p>
    <w:p w14:paraId="29B59DA9">
      <w:pPr>
        <w:spacing w:after="0" w:line="596" w:lineRule="exact"/>
        <w:ind w:firstLine="640" w:firstLineChars="200"/>
        <w:rPr>
          <w:rFonts w:hint="eastAsia" w:ascii="仿宋_GB2312" w:hAnsi="仿宋_GB2312" w:eastAsia="仿宋_GB2312" w:cs="仿宋_GB2312"/>
          <w:sz w:val="32"/>
          <w:szCs w:val="32"/>
        </w:rPr>
      </w:pPr>
      <w:bookmarkStart w:id="0" w:name="_Hlk50200172"/>
      <w:r>
        <w:rPr>
          <w:rFonts w:hint="eastAsia" w:ascii="仿宋_GB2312" w:hAnsi="仿宋_GB2312" w:eastAsia="仿宋_GB2312" w:cs="仿宋_GB2312"/>
          <w:sz w:val="32"/>
          <w:szCs w:val="32"/>
        </w:rPr>
        <w:t>本装置为一体化结构设计，天线、接收机、信息传输、控制部件等单元集成为一体，只需外部供电即可。在设备具有网络接口。</w:t>
      </w:r>
      <w:bookmarkEnd w:id="0"/>
    </w:p>
    <w:p w14:paraId="79796658">
      <w:pPr>
        <w:spacing w:after="0" w:line="596" w:lineRule="exact"/>
        <w:ind w:firstLine="643" w:firstLineChars="200"/>
        <w:rPr>
          <w:rFonts w:hint="eastAsia" w:ascii="楷体" w:hAnsi="楷体" w:eastAsia="楷体" w:cs="楷体"/>
          <w:sz w:val="32"/>
          <w:szCs w:val="32"/>
        </w:rPr>
      </w:pPr>
      <w:r>
        <w:rPr>
          <w:rFonts w:hint="eastAsia" w:ascii="楷体" w:hAnsi="楷体" w:eastAsia="楷体" w:cs="楷体"/>
          <w:b/>
          <w:bCs/>
          <w:sz w:val="32"/>
          <w:szCs w:val="32"/>
        </w:rPr>
        <w:t>1.基本功能要求</w:t>
      </w:r>
    </w:p>
    <w:p w14:paraId="3C06B97D">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（1）监测频谱频段30MHz～1300MHz，能够快速发现无线电信号。</w:t>
      </w:r>
    </w:p>
    <w:p w14:paraId="59DAD1F1">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（2）自动扫描无线电信号，自动采集、本机存储I/Q数据，上传信号频点与幅度数据。</w:t>
      </w:r>
    </w:p>
    <w:p w14:paraId="4716DC72">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（3）内置GPS/北斗双系统，采集数据与位置和时间同步记录。</w:t>
      </w:r>
    </w:p>
    <w:p w14:paraId="185B8ABC">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（4）主机与天线一体化设计，加电全自动运行。</w:t>
      </w:r>
    </w:p>
    <w:p w14:paraId="669147A5">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（5）系统具有对AIS无线信号自动采集分析能力。</w:t>
      </w:r>
    </w:p>
    <w:p w14:paraId="6AF40CC5">
      <w:pPr>
        <w:spacing w:after="0" w:line="596" w:lineRule="exact"/>
        <w:ind w:firstLine="640" w:firstLineChars="200"/>
        <w:rPr>
          <w:rFonts w:hint="eastAsia" w:ascii="仿宋_GB2312" w:hAnsi="仿宋_GB2312" w:eastAsia="仿宋_GB2312" w:cs="仿宋_GB2312"/>
          <w:sz w:val="32"/>
          <w:szCs w:val="32"/>
        </w:rPr>
      </w:pPr>
      <w:bookmarkStart w:id="1" w:name="_Hlk50405267"/>
      <w:r>
        <w:rPr>
          <w:rFonts w:hint="eastAsia" w:ascii="仿宋_GB2312" w:hAnsi="仿宋_GB2312" w:eastAsia="仿宋_GB2312" w:cs="仿宋_GB2312"/>
          <w:sz w:val="32"/>
          <w:szCs w:val="32"/>
        </w:rPr>
        <w:t>（6）系统尝试研发对语音信号压缩与传输能力。</w:t>
      </w:r>
      <w:bookmarkEnd w:id="1"/>
    </w:p>
    <w:p w14:paraId="2FAFDF7F">
      <w:pPr>
        <w:spacing w:after="0" w:line="596"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2.基本指标要求</w:t>
      </w:r>
    </w:p>
    <w:p w14:paraId="7EC2054A">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设备指标要求符合《省级无线电监测设施建设规范和技术要求（试行）》中关于二类传感器的指标要求，具体指标要求如下：</w:t>
      </w:r>
    </w:p>
    <w:p w14:paraId="3E0D9FF0">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监测频率范围：30MHz～1300MHz；</w:t>
      </w:r>
    </w:p>
    <w:p w14:paraId="3195D58B">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扫描速度：≥10MHz/s（步进25KHz）；</w:t>
      </w:r>
    </w:p>
    <w:p w14:paraId="23269383">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监测灵敏度：≤-100dBm；</w:t>
      </w:r>
    </w:p>
    <w:p w14:paraId="29F9CDBE">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噪声系数：≤45dB；</w:t>
      </w:r>
    </w:p>
    <w:p w14:paraId="6ACFF95F">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二阶截断点：≥0dBm；</w:t>
      </w:r>
    </w:p>
    <w:p w14:paraId="0AF451E5">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三阶截断点：≥-30dBm；</w:t>
      </w:r>
    </w:p>
    <w:p w14:paraId="32A84D2F">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设备功耗≤10W；</w:t>
      </w:r>
    </w:p>
    <w:p w14:paraId="23763429">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时间戳精度：秒级。</w:t>
      </w:r>
    </w:p>
    <w:p w14:paraId="5D7D9C44">
      <w:pPr>
        <w:spacing w:after="0" w:line="596"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3.基本软件功能要求</w:t>
      </w:r>
    </w:p>
    <w:p w14:paraId="4401AC42">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常规监测：频率测量、电平测量、场强和功率通量密度测量、占用带宽测量、频率使用率测量等。能远程设置频率范围并进行频段连续扫描或离散扫描，整个过程无需人工干预，发现信号就按预设的采集参数进行自动采集并存储本地，数据包含时间、地点、解调、频谱、I/Q数据。</w:t>
      </w:r>
    </w:p>
    <w:p w14:paraId="5E38627D">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（2）定频测量：根据控制中心要求对关注信号频率进行数据采集；记录频谱、信号强度数据；必要情况下对声音进行录音并通过网络回传。</w:t>
      </w:r>
    </w:p>
    <w:p w14:paraId="184D4E51">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域监测：能够设置海上特定区域并进行电磁环境监测。根据现有单站多位置的监测数据综合分析相关区域的台站工作情况以及无线电频率应用情况，并通过场强玫瑰图直观反映区域内部无线电信号及场强分布情况。</w:t>
      </w:r>
    </w:p>
    <w:p w14:paraId="68716DE2">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（4）航线监测：对加载传感器的船舶航行沿线开展无线电用频电磁环境情况进行监测。根据设置参数比较不同区域同时段频谱差异，对航线所接收到的无线电台属性进行认定。</w:t>
      </w:r>
    </w:p>
    <w:p w14:paraId="1D21BC8A">
      <w:pPr>
        <w:spacing w:after="0" w:line="596" w:lineRule="exact"/>
        <w:ind w:firstLine="640" w:firstLineChars="200"/>
        <w:rPr>
          <w:rFonts w:hint="eastAsia" w:ascii="仿宋_GB2312" w:hAnsi="仿宋_GB2312" w:eastAsia="仿宋_GB2312" w:cs="仿宋_GB2312"/>
          <w:sz w:val="32"/>
          <w:szCs w:val="32"/>
        </w:rPr>
      </w:pPr>
      <w:bookmarkStart w:id="2" w:name="_Hlk137286453"/>
      <w:r>
        <w:rPr>
          <w:rFonts w:hint="eastAsia" w:ascii="仿宋_GB2312" w:hAnsi="仿宋_GB2312" w:eastAsia="仿宋_GB2312" w:cs="仿宋_GB2312"/>
          <w:sz w:val="32"/>
          <w:szCs w:val="32"/>
        </w:rPr>
        <w:t>（5）AIS数据管理：对系统采集到的AIS信号进行分析，能够显示船舶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MMSI号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位置</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轨迹等相关信息；能够锁定MMSI号的不同船舶。</w:t>
      </w:r>
    </w:p>
    <w:bookmarkEnd w:id="2"/>
    <w:p w14:paraId="6D0CF01B">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（6）待机平安报发送：设备待机状态时，设备自动对前期监听频段进行数据提取并间隔5分钟（视具体情况设置）通过卫星链路将监测信息发送回监测控制中心。</w:t>
      </w:r>
    </w:p>
    <w:p w14:paraId="61268869">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（7）传输链路管理：工作过程中系统对控制的船舶传输链路进行分析，提示不同链路选择；对中断的链路进行告警。</w:t>
      </w:r>
    </w:p>
    <w:p w14:paraId="3CB5238E">
      <w:pPr>
        <w:pStyle w:val="18"/>
        <w:numPr>
          <w:ilvl w:val="2"/>
          <w:numId w:val="0"/>
        </w:numPr>
        <w:tabs>
          <w:tab w:val="clear" w:pos="425"/>
        </w:tabs>
        <w:spacing w:after="0" w:line="596" w:lineRule="exact"/>
        <w:ind w:left="-332" w:leftChars="-151" w:firstLine="960" w:firstLineChars="300"/>
        <w:rPr>
          <w:rFonts w:hint="eastAsia" w:ascii="黑体" w:hAnsi="黑体" w:eastAsia="黑体" w:cstheme="minorEastAsia"/>
          <w:b w:val="0"/>
          <w:sz w:val="32"/>
          <w:szCs w:val="32"/>
        </w:rPr>
      </w:pPr>
      <w:r>
        <w:rPr>
          <w:rFonts w:hint="eastAsia" w:ascii="黑体" w:hAnsi="黑体" w:eastAsia="黑体" w:cstheme="minorEastAsia"/>
          <w:b w:val="0"/>
          <w:sz w:val="32"/>
          <w:szCs w:val="32"/>
        </w:rPr>
        <w:t>三、设备购置要求</w:t>
      </w:r>
    </w:p>
    <w:p w14:paraId="6125FD96">
      <w:pPr>
        <w:spacing w:after="0" w:line="596" w:lineRule="exact"/>
        <w:ind w:firstLine="643" w:firstLineChars="200"/>
        <w:rPr>
          <w:rFonts w:hint="eastAsia" w:ascii="仿宋_GB2312" w:hAnsi="仿宋_GB2312" w:eastAsia="仿宋_GB2312" w:cs="仿宋_GB2312"/>
          <w:b/>
          <w:bCs/>
          <w:sz w:val="32"/>
          <w:szCs w:val="32"/>
        </w:rPr>
      </w:pPr>
      <w:bookmarkStart w:id="3" w:name="_GoBack"/>
      <w:r>
        <w:rPr>
          <w:rFonts w:hint="eastAsia" w:ascii="楷体" w:hAnsi="楷体" w:eastAsia="楷体" w:cs="楷体"/>
          <w:b/>
          <w:bCs/>
          <w:sz w:val="32"/>
          <w:szCs w:val="32"/>
        </w:rPr>
        <w:t>1.设备选型原则</w:t>
      </w:r>
    </w:p>
    <w:bookmarkEnd w:id="3"/>
    <w:p w14:paraId="2884EF77">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本项目的设备选型技术原则主要考虑以下几点：</w:t>
      </w:r>
    </w:p>
    <w:p w14:paraId="65377A22">
      <w:pPr>
        <w:spacing w:after="0" w:line="59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（1）设备运行稳定、可靠</w:t>
      </w:r>
      <w:r>
        <w:rPr>
          <w:rFonts w:hint="eastAsia" w:ascii="仿宋_GB2312" w:hAnsi="仿宋_GB2312" w:eastAsia="仿宋_GB2312" w:cs="仿宋_GB2312"/>
          <w:sz w:val="32"/>
          <w:szCs w:val="32"/>
          <w:lang w:eastAsia="zh-CN"/>
        </w:rPr>
        <w:t>。</w:t>
      </w:r>
    </w:p>
    <w:p w14:paraId="5F9B59DD">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（2）设备具有无人值守能力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在无人值守的情况下能根据远程遥控开展正常的无线电监测工作。</w:t>
      </w:r>
    </w:p>
    <w:p w14:paraId="1B46BEEE">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（3）设备具备一定数据处理功能：船载监测设备除了采集监测数据外，还要具备一定的数据缓存和数据预处理等功能。通过数据预处理，减轻传输网络的负荷和数据存储空间。</w:t>
      </w:r>
    </w:p>
    <w:p w14:paraId="34C8AD77">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（4）设备支持数据传输接口：船载监测设备除了采集监测数据外，还要具备数据传输接口，有助于将数据传输链路集成一体化。</w:t>
      </w:r>
    </w:p>
    <w:p w14:paraId="5C6D0715">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设备具有防水防盐雾腐蚀能力：鉴于监测设备在舰、船上的使用需求和安装条件不同于内陆使用环境，尤其在防盐雾腐蚀和轻便搭载方面更有着特殊的要求。因此需要进行专门的设计，使得设备具备不低于IP65的防水等级，符合防盐雾等级（GB/T2433）。</w:t>
      </w:r>
    </w:p>
    <w:p w14:paraId="49762D91">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（6）设备在采用市电情况下应具备7×24小时连续工作能力；使用移动电源情况下应具备72小时以上连续工作能力。</w:t>
      </w:r>
    </w:p>
    <w:p w14:paraId="5DE29053">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（7）移动式海上无线电监测设备配置需包含以下功能模块：无线电信息采集模块、无线电监测数据处理系统、AIS模块、卫星传输模块、公众移动通信网络传输模块、防尘防腐蚀机箱（定制）。</w:t>
      </w:r>
    </w:p>
    <w:p w14:paraId="3646AE48">
      <w:pPr>
        <w:spacing w:after="0" w:line="596"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2.系统配置方案</w:t>
      </w:r>
    </w:p>
    <w:p w14:paraId="7EBD0024">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移动式海上无线电监测设备1套、控制中心分析软件1套。</w:t>
      </w:r>
    </w:p>
    <w:p w14:paraId="3C475BE4">
      <w:pPr>
        <w:spacing w:after="0" w:line="596"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3.项目的其他要求</w:t>
      </w:r>
    </w:p>
    <w:p w14:paraId="5F529E85">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卫星传输带宽要求：9.6k以上宽带；项目费用包含设备的采购、安装调试及船舶租金（一年）、保险（一年）、公网传输年费（一年）、卫星传输年费（一年）等相关费用。</w:t>
      </w:r>
    </w:p>
    <w:p w14:paraId="2B042F37">
      <w:pPr>
        <w:pStyle w:val="8"/>
        <w:spacing w:before="0" w:after="0" w:line="596" w:lineRule="exact"/>
        <w:ind w:firstLine="640" w:firstLineChars="200"/>
        <w:jc w:val="left"/>
        <w:rPr>
          <w:rFonts w:ascii="黑体" w:hAnsi="黑体" w:eastAsia="黑体" w:cstheme="minorEastAsia"/>
          <w:b w:val="0"/>
        </w:rPr>
      </w:pPr>
      <w:r>
        <w:rPr>
          <w:rFonts w:hint="eastAsia" w:ascii="黑体" w:hAnsi="黑体" w:eastAsia="黑体" w:cstheme="minorEastAsia"/>
          <w:b w:val="0"/>
        </w:rPr>
        <w:t>四、项目周期及验收条件</w:t>
      </w:r>
    </w:p>
    <w:p w14:paraId="5A232E53">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后2个月内完成设备安装调试，完成设备安装调试后，服务供应商应对货物的整体性能和功能进行测试，测试合格后，货物转入为期30天的试运行。试运行结束后，服务供应商向宁德市无线电管理局提交功能性测试记录和试运行记录，并提出验收申请。经宁德市无线电管理局同意后，双方共同进行项目的验收。若达不到验收要求，应予返工，直到达到要求为止。返工应人力、财力、工期延误等均由服务供应商承担。</w:t>
      </w:r>
    </w:p>
    <w:p w14:paraId="5A8AC86E">
      <w:pPr>
        <w:spacing w:after="0" w:line="59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服务供应商在试运行期内应提供故障处理服务，设备运行发生故障时供应商应在接到使用单位故障通知后4小时内响应，并在12小时内到达现场。</w:t>
      </w:r>
    </w:p>
    <w:sectPr>
      <w:footerReference r:id="rId4" w:type="default"/>
      <w:pgSz w:w="11906" w:h="16838"/>
      <w:pgMar w:top="2098" w:right="1474" w:bottom="1871"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BE27260-EA68-4F6A-9791-E663A8F09821}"/>
  </w:font>
  <w:font w:name="黑体">
    <w:panose1 w:val="02010609060101010101"/>
    <w:charset w:val="86"/>
    <w:family w:val="auto"/>
    <w:pitch w:val="default"/>
    <w:sig w:usb0="800002BF" w:usb1="38CF7CFA" w:usb2="00000016" w:usb3="00000000" w:csb0="00040001" w:csb1="00000000"/>
    <w:embedRegular r:id="rId2" w:fontKey="{C0F34265-0542-4AFD-8ADC-E3AB24A08B2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80FBD325-CA84-4E18-8343-19F1A07C67C1}"/>
  </w:font>
  <w:font w:name="微软雅黑">
    <w:panose1 w:val="020B0503020204020204"/>
    <w:charset w:val="86"/>
    <w:family w:val="swiss"/>
    <w:pitch w:val="default"/>
    <w:sig w:usb0="80000287" w:usb1="280F3C52" w:usb2="00000016" w:usb3="00000000" w:csb0="0004001F" w:csb1="00000000"/>
    <w:embedRegular r:id="rId4" w:fontKey="{BABAA3F8-7C63-42BE-9CC2-6BB2FA2470A6}"/>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0B315436-319A-47F9-85FA-4DD59DEE4BFE}"/>
  </w:font>
  <w:font w:name="方正小标宋简体">
    <w:panose1 w:val="02000000000000000000"/>
    <w:charset w:val="86"/>
    <w:family w:val="auto"/>
    <w:pitch w:val="default"/>
    <w:sig w:usb0="00000001" w:usb1="080E0000" w:usb2="00000000" w:usb3="00000000" w:csb0="00040000" w:csb1="00000000"/>
    <w:embedRegular r:id="rId6" w:fontKey="{90063D00-6A06-4FF0-8E05-FCA06EE119D5}"/>
  </w:font>
  <w:font w:name="楷体">
    <w:panose1 w:val="02010609060101010101"/>
    <w:charset w:val="86"/>
    <w:family w:val="auto"/>
    <w:pitch w:val="default"/>
    <w:sig w:usb0="800002BF" w:usb1="38CF7CFA" w:usb2="00000016" w:usb3="00000000" w:csb0="00040001" w:csb1="00000000"/>
    <w:embedRegular r:id="rId7" w:fontKey="{1A9611A6-2B10-4160-892B-DF7636BAB2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77A84">
    <w:pPr>
      <w:pStyle w:val="2"/>
      <w:framePr w:wrap="auto" w:vAnchor="text" w:hAnchor="margin" w:xAlign="right" w:y="1"/>
      <w:rPr>
        <w:rStyle w:val="12"/>
        <w:rFonts w:cs="Times New Roman"/>
      </w:rPr>
    </w:pPr>
  </w:p>
  <w:p w14:paraId="21B8C9FF">
    <w:pPr>
      <w:pStyle w:val="6"/>
      <w:spacing w:line="14" w:lineRule="auto"/>
      <w:ind w:right="360"/>
      <w:rPr>
        <w:rFonts w:cs="Times New Roman"/>
        <w:sz w:val="20"/>
        <w:szCs w:val="20"/>
      </w:rPr>
    </w:pPr>
    <w:r>
      <w:pict>
        <v:shape id="_x0000_s1026" o:spid="_x0000_s1026" o:spt="202" type="#_x0000_t202" style="position:absolute;left:0pt;margin-left:303.9pt;margin-top:771.15pt;height:11pt;width:13.15pt;mso-position-horizontal-relative:page;mso-position-vertical-relative:page;z-index:-251657216;mso-width-relative:page;mso-height-relative:page;" filled="f" stroked="f" coordsize="21600,21600" o:gfxdata="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dEUiE2wAAAA0BAAAPAAAAAAAAAAEAIAAAACIAAABkcnMvZG93bnJldi54bWxQSwEC&#10;FAAUAAAACACHTuJA7A0MkbgBAABxAwAADgAAAAAAAAABACAAAAAqAQAAZHJzL2Uyb0RvYy54bWxQ&#10;SwUGAAAAAAYABgBZAQAAVAUAAAAA&#10;">
          <v:path/>
          <v:fill on="f" focussize="0,0"/>
          <v:stroke on="f" joinstyle="miter"/>
          <v:imagedata o:title=""/>
          <o:lock v:ext="edit"/>
          <v:textbox inset="0mm,0mm,0mm,0mm">
            <w:txbxContent>
              <w:p w14:paraId="196C80A7">
                <w:pPr>
                  <w:spacing w:line="203" w:lineRule="exact"/>
                  <w:ind w:left="40"/>
                  <w:rPr>
                    <w:rFonts w:cs="Times New Roman"/>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425"/>
        </w:tabs>
        <w:ind w:left="425" w:hanging="425"/>
      </w:pPr>
      <w:rPr>
        <w:rFonts w:hint="default"/>
        <w:b/>
        <w:i w:val="0"/>
        <w:snapToGrid/>
        <w:spacing w:val="0"/>
        <w:w w:val="100"/>
        <w:position w:val="0"/>
        <w:sz w:val="30"/>
      </w:rPr>
    </w:lvl>
    <w:lvl w:ilvl="1" w:tentative="0">
      <w:start w:val="1"/>
      <w:numFmt w:val="decimal"/>
      <w:pStyle w:val="17"/>
      <w:isLgl/>
      <w:lvlText w:val="%1.%2"/>
      <w:lvlJc w:val="left"/>
      <w:pPr>
        <w:tabs>
          <w:tab w:val="left" w:pos="425"/>
        </w:tabs>
        <w:ind w:left="425" w:hanging="425"/>
      </w:pPr>
      <w:rPr>
        <w:rFonts w:hint="default" w:ascii="Times New Roman" w:hAnsi="Times New Roman" w:eastAsia="黑体"/>
        <w:snapToGrid/>
        <w:color w:val="auto"/>
        <w:spacing w:val="0"/>
        <w:w w:val="100"/>
        <w:position w:val="0"/>
        <w:sz w:val="28"/>
        <w:szCs w:val="32"/>
      </w:rPr>
    </w:lvl>
    <w:lvl w:ilvl="2" w:tentative="0">
      <w:start w:val="1"/>
      <w:numFmt w:val="decimal"/>
      <w:pStyle w:val="18"/>
      <w:isLgl/>
      <w:lvlText w:val="%1.%2.%3"/>
      <w:lvlJc w:val="left"/>
      <w:pPr>
        <w:tabs>
          <w:tab w:val="left" w:pos="425"/>
        </w:tabs>
        <w:ind w:left="425" w:hanging="425"/>
      </w:pPr>
      <w:rPr>
        <w:rFonts w:hint="default" w:ascii="宋体" w:hAnsi="宋体" w:eastAsia="宋体" w:cs="Arial"/>
        <w:b/>
        <w:i w:val="0"/>
        <w:snapToGrid/>
        <w:spacing w:val="0"/>
        <w:w w:val="100"/>
        <w:position w:val="0"/>
        <w:sz w:val="28"/>
        <w:szCs w:val="24"/>
      </w:rPr>
    </w:lvl>
    <w:lvl w:ilvl="3" w:tentative="0">
      <w:start w:val="1"/>
      <w:numFmt w:val="decimal"/>
      <w:isLgl/>
      <w:lvlText w:val="%1.%2.%3.%4"/>
      <w:lvlJc w:val="left"/>
      <w:pPr>
        <w:tabs>
          <w:tab w:val="left" w:pos="227"/>
        </w:tabs>
        <w:ind w:left="227" w:hanging="170"/>
      </w:pPr>
      <w:rPr>
        <w:rFonts w:hint="eastAsia"/>
      </w:rPr>
    </w:lvl>
    <w:lvl w:ilvl="4" w:tentative="0">
      <w:start w:val="1"/>
      <w:numFmt w:val="decimal"/>
      <w:isLgl/>
      <w:lvlText w:val="%1.%2.%3.%4.%5"/>
      <w:lvlJc w:val="left"/>
      <w:pPr>
        <w:tabs>
          <w:tab w:val="left" w:pos="1685"/>
        </w:tabs>
        <w:ind w:left="893" w:hanging="1008"/>
      </w:pPr>
      <w:rPr>
        <w:rFonts w:hint="eastAsia"/>
      </w:rPr>
    </w:lvl>
    <w:lvl w:ilvl="5" w:tentative="0">
      <w:start w:val="1"/>
      <w:numFmt w:val="decimal"/>
      <w:isLgl/>
      <w:lvlText w:val="%1.%2.%3.%4.%5.%6"/>
      <w:lvlJc w:val="left"/>
      <w:pPr>
        <w:tabs>
          <w:tab w:val="left" w:pos="2045"/>
        </w:tabs>
        <w:ind w:left="1037" w:hanging="1152"/>
      </w:pPr>
      <w:rPr>
        <w:rFonts w:hint="eastAsia"/>
      </w:rPr>
    </w:lvl>
    <w:lvl w:ilvl="6" w:tentative="0">
      <w:start w:val="1"/>
      <w:numFmt w:val="decimal"/>
      <w:isLgl/>
      <w:lvlText w:val="%1.%2.%3.%4.%5.%6.%7"/>
      <w:lvlJc w:val="left"/>
      <w:pPr>
        <w:tabs>
          <w:tab w:val="left" w:pos="2405"/>
        </w:tabs>
        <w:ind w:left="1181" w:hanging="1296"/>
      </w:pPr>
      <w:rPr>
        <w:rFonts w:hint="eastAsia"/>
      </w:rPr>
    </w:lvl>
    <w:lvl w:ilvl="7" w:tentative="0">
      <w:start w:val="1"/>
      <w:numFmt w:val="decimal"/>
      <w:isLgl/>
      <w:lvlText w:val="%1.%2.%3.%4.%5.%6.%7.%8"/>
      <w:lvlJc w:val="left"/>
      <w:pPr>
        <w:tabs>
          <w:tab w:val="left" w:pos="2765"/>
        </w:tabs>
        <w:ind w:left="1325" w:hanging="1440"/>
      </w:pPr>
      <w:rPr>
        <w:rFonts w:hint="eastAsia"/>
      </w:rPr>
    </w:lvl>
    <w:lvl w:ilvl="8" w:tentative="0">
      <w:start w:val="1"/>
      <w:numFmt w:val="decimal"/>
      <w:isLgl/>
      <w:lvlText w:val="%1.%2.%3.%4.%5.%6.%7.%8.%9"/>
      <w:lvlJc w:val="left"/>
      <w:pPr>
        <w:tabs>
          <w:tab w:val="left" w:pos="2765"/>
        </w:tabs>
        <w:ind w:left="1469" w:hanging="1584"/>
      </w:pPr>
      <w:rPr>
        <w:rFonts w:hint="eastAsia"/>
      </w:rPr>
    </w:lvl>
  </w:abstractNum>
  <w:abstractNum w:abstractNumId="1">
    <w:nsid w:val="2A0C985E"/>
    <w:multiLevelType w:val="multilevel"/>
    <w:tmpl w:val="2A0C985E"/>
    <w:lvl w:ilvl="0" w:tentative="0">
      <w:start w:val="1"/>
      <w:numFmt w:val="decimal"/>
      <w:lvlText w:val="%1."/>
      <w:lvlJc w:val="left"/>
      <w:pPr>
        <w:tabs>
          <w:tab w:val="left" w:pos="425"/>
        </w:tabs>
        <w:ind w:left="425" w:hanging="425"/>
      </w:pPr>
      <w:rPr>
        <w:rFonts w:hint="default"/>
        <w:b/>
        <w:i w:val="0"/>
        <w:snapToGrid/>
        <w:spacing w:val="0"/>
        <w:w w:val="100"/>
        <w:position w:val="0"/>
        <w:sz w:val="30"/>
      </w:rPr>
    </w:lvl>
    <w:lvl w:ilvl="1" w:tentative="0">
      <w:start w:val="1"/>
      <w:numFmt w:val="decimal"/>
      <w:isLgl/>
      <w:lvlText w:val="%1.%2"/>
      <w:lvlJc w:val="left"/>
      <w:pPr>
        <w:tabs>
          <w:tab w:val="left" w:pos="4820"/>
        </w:tabs>
        <w:ind w:left="4820" w:hanging="425"/>
      </w:pPr>
      <w:rPr>
        <w:rFonts w:hint="default" w:ascii="Times New Roman" w:hAnsi="Times New Roman" w:eastAsia="黑体"/>
        <w:snapToGrid/>
        <w:color w:val="auto"/>
        <w:spacing w:val="0"/>
        <w:w w:val="100"/>
        <w:position w:val="0"/>
        <w:sz w:val="28"/>
        <w:szCs w:val="32"/>
      </w:rPr>
    </w:lvl>
    <w:lvl w:ilvl="2" w:tentative="0">
      <w:start w:val="1"/>
      <w:numFmt w:val="decimal"/>
      <w:pStyle w:val="21"/>
      <w:isLgl/>
      <w:lvlText w:val="%1.%2.%3"/>
      <w:lvlJc w:val="left"/>
      <w:pPr>
        <w:tabs>
          <w:tab w:val="left" w:pos="425"/>
        </w:tabs>
        <w:ind w:left="425" w:hanging="425"/>
      </w:pPr>
      <w:rPr>
        <w:rFonts w:hint="default" w:ascii="Times New Roman" w:hAnsi="Times New Roman" w:eastAsia="黑体" w:cs="Arial"/>
        <w:b/>
        <w:i w:val="0"/>
        <w:snapToGrid/>
        <w:spacing w:val="0"/>
        <w:w w:val="100"/>
        <w:position w:val="0"/>
        <w:sz w:val="24"/>
        <w:szCs w:val="24"/>
      </w:rPr>
    </w:lvl>
    <w:lvl w:ilvl="3" w:tentative="0">
      <w:start w:val="1"/>
      <w:numFmt w:val="decimal"/>
      <w:isLgl/>
      <w:lvlText w:val="%1.%2.%3.%4"/>
      <w:lvlJc w:val="left"/>
      <w:pPr>
        <w:tabs>
          <w:tab w:val="left" w:pos="227"/>
        </w:tabs>
        <w:ind w:left="227" w:hanging="170"/>
      </w:pPr>
      <w:rPr>
        <w:rFonts w:hint="eastAsia"/>
      </w:rPr>
    </w:lvl>
    <w:lvl w:ilvl="4" w:tentative="0">
      <w:start w:val="1"/>
      <w:numFmt w:val="decimal"/>
      <w:isLgl/>
      <w:lvlText w:val="%1.%2.%3.%4.%5"/>
      <w:lvlJc w:val="left"/>
      <w:pPr>
        <w:tabs>
          <w:tab w:val="left" w:pos="1685"/>
        </w:tabs>
        <w:ind w:left="893" w:hanging="1008"/>
      </w:pPr>
      <w:rPr>
        <w:rFonts w:hint="eastAsia"/>
      </w:rPr>
    </w:lvl>
    <w:lvl w:ilvl="5" w:tentative="0">
      <w:start w:val="1"/>
      <w:numFmt w:val="decimal"/>
      <w:isLgl/>
      <w:lvlText w:val="%1.%2.%3.%4.%5.%6"/>
      <w:lvlJc w:val="left"/>
      <w:pPr>
        <w:tabs>
          <w:tab w:val="left" w:pos="2045"/>
        </w:tabs>
        <w:ind w:left="1037" w:hanging="1152"/>
      </w:pPr>
      <w:rPr>
        <w:rFonts w:hint="eastAsia"/>
      </w:rPr>
    </w:lvl>
    <w:lvl w:ilvl="6" w:tentative="0">
      <w:start w:val="1"/>
      <w:numFmt w:val="decimal"/>
      <w:isLgl/>
      <w:lvlText w:val="%1.%2.%3.%4.%5.%6.%7"/>
      <w:lvlJc w:val="left"/>
      <w:pPr>
        <w:tabs>
          <w:tab w:val="left" w:pos="2405"/>
        </w:tabs>
        <w:ind w:left="1181" w:hanging="1296"/>
      </w:pPr>
      <w:rPr>
        <w:rFonts w:hint="eastAsia"/>
      </w:rPr>
    </w:lvl>
    <w:lvl w:ilvl="7" w:tentative="0">
      <w:start w:val="1"/>
      <w:numFmt w:val="decimal"/>
      <w:isLgl/>
      <w:lvlText w:val="%1.%2.%3.%4.%5.%6.%7.%8"/>
      <w:lvlJc w:val="left"/>
      <w:pPr>
        <w:tabs>
          <w:tab w:val="left" w:pos="2765"/>
        </w:tabs>
        <w:ind w:left="1325" w:hanging="1440"/>
      </w:pPr>
      <w:rPr>
        <w:rFonts w:hint="eastAsia"/>
      </w:rPr>
    </w:lvl>
    <w:lvl w:ilvl="8" w:tentative="0">
      <w:start w:val="1"/>
      <w:numFmt w:val="decimal"/>
      <w:isLgl/>
      <w:lvlText w:val="%1.%2.%3.%4.%5.%6.%7.%8.%9"/>
      <w:lvlJc w:val="left"/>
      <w:pPr>
        <w:tabs>
          <w:tab w:val="left" w:pos="2765"/>
        </w:tabs>
        <w:ind w:left="1469" w:hanging="1584"/>
      </w:pPr>
      <w:rPr>
        <w:rFonts w:hint="eastAsia"/>
      </w:rPr>
    </w:lvl>
  </w:abstractNum>
  <w:abstractNum w:abstractNumId="2">
    <w:nsid w:val="54B4A16B"/>
    <w:multiLevelType w:val="singleLevel"/>
    <w:tmpl w:val="54B4A16B"/>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720"/>
  <w:characterSpacingControl w:val="doNotCompress"/>
  <w:hdrShapeDefaults>
    <o:shapelayout v:ext="edit">
      <o:idmap v:ext="edit" data="1"/>
    </o:shapelayout>
  </w:hdrShapeDefaults>
  <w:footnotePr>
    <w:footnote w:id="0"/>
    <w:footnote w:id="1"/>
  </w:footnotePr>
  <w:compat>
    <w:useFELayout/>
    <w:compatSetting w:name="compatibilityMode" w:uri="http://schemas.microsoft.com/office/word" w:val="12"/>
  </w:compat>
  <w:docVars>
    <w:docVar w:name="commondata" w:val="eyJoZGlkIjoiMTk3MTBjZjM1ZGJkYWQwYTY1OGY4MmMwMTViYmRhODkifQ=="/>
  </w:docVars>
  <w:rsids>
    <w:rsidRoot w:val="00D31D50"/>
    <w:rsid w:val="00054D69"/>
    <w:rsid w:val="000B332C"/>
    <w:rsid w:val="001911B0"/>
    <w:rsid w:val="001C44EA"/>
    <w:rsid w:val="002C2688"/>
    <w:rsid w:val="002D78A6"/>
    <w:rsid w:val="00323B43"/>
    <w:rsid w:val="003C23BE"/>
    <w:rsid w:val="003D37D8"/>
    <w:rsid w:val="003E41B1"/>
    <w:rsid w:val="003E50C3"/>
    <w:rsid w:val="00426133"/>
    <w:rsid w:val="004358AB"/>
    <w:rsid w:val="004442EA"/>
    <w:rsid w:val="00465117"/>
    <w:rsid w:val="00533A32"/>
    <w:rsid w:val="0056076B"/>
    <w:rsid w:val="005717C9"/>
    <w:rsid w:val="005C5A6C"/>
    <w:rsid w:val="005D5114"/>
    <w:rsid w:val="00760F33"/>
    <w:rsid w:val="008232AD"/>
    <w:rsid w:val="00874C41"/>
    <w:rsid w:val="008B7726"/>
    <w:rsid w:val="00925E7E"/>
    <w:rsid w:val="0097750C"/>
    <w:rsid w:val="009963A6"/>
    <w:rsid w:val="00A65DEC"/>
    <w:rsid w:val="00AE29A3"/>
    <w:rsid w:val="00B143C0"/>
    <w:rsid w:val="00B90E06"/>
    <w:rsid w:val="00CB3A66"/>
    <w:rsid w:val="00CD5DB5"/>
    <w:rsid w:val="00D31D50"/>
    <w:rsid w:val="00DD1380"/>
    <w:rsid w:val="00E96376"/>
    <w:rsid w:val="00EC2F0C"/>
    <w:rsid w:val="00EC35E1"/>
    <w:rsid w:val="00FD560D"/>
    <w:rsid w:val="00FF0886"/>
    <w:rsid w:val="04A321DB"/>
    <w:rsid w:val="11B216FF"/>
    <w:rsid w:val="166B52F0"/>
    <w:rsid w:val="1B466F85"/>
    <w:rsid w:val="1CB57848"/>
    <w:rsid w:val="1D045504"/>
    <w:rsid w:val="2F7802BF"/>
    <w:rsid w:val="2FDB155B"/>
    <w:rsid w:val="304E0CB5"/>
    <w:rsid w:val="32BE79B5"/>
    <w:rsid w:val="35270056"/>
    <w:rsid w:val="35AF114F"/>
    <w:rsid w:val="3D6D07D5"/>
    <w:rsid w:val="44FF6EDC"/>
    <w:rsid w:val="4FC751AD"/>
    <w:rsid w:val="5504007E"/>
    <w:rsid w:val="591E3AA4"/>
    <w:rsid w:val="5D0C78A9"/>
    <w:rsid w:val="72C201EB"/>
    <w:rsid w:val="79156C5A"/>
    <w:rsid w:val="7C1A1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16"/>
    <w:qFormat/>
    <w:uiPriority w:val="9"/>
    <w:pPr>
      <w:keepNext/>
      <w:keepLines/>
      <w:spacing w:line="576" w:lineRule="auto"/>
      <w:outlineLvl w:val="0"/>
    </w:pPr>
    <w:rPr>
      <w:b/>
      <w:kern w:val="44"/>
      <w:sz w:val="44"/>
    </w:rPr>
  </w:style>
  <w:style w:type="paragraph" w:styleId="4">
    <w:name w:val="heading 2"/>
    <w:basedOn w:val="1"/>
    <w:next w:val="1"/>
    <w:link w:val="22"/>
    <w:qFormat/>
    <w:uiPriority w:val="0"/>
    <w:pPr>
      <w:keepNext/>
      <w:keepLines/>
      <w:outlineLvl w:val="1"/>
    </w:pPr>
    <w:rPr>
      <w:rFonts w:ascii="Arial" w:hAnsi="Arial" w:eastAsia="黑体"/>
      <w:bCs/>
      <w:sz w:val="30"/>
      <w:szCs w:val="3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semiHidden/>
    <w:unhideWhenUsed/>
    <w:qFormat/>
    <w:uiPriority w:val="99"/>
    <w:pPr>
      <w:tabs>
        <w:tab w:val="center" w:pos="4153"/>
        <w:tab w:val="right" w:pos="8306"/>
      </w:tabs>
    </w:pPr>
    <w:rPr>
      <w:sz w:val="18"/>
      <w:szCs w:val="18"/>
    </w:rPr>
  </w:style>
  <w:style w:type="paragraph" w:styleId="5">
    <w:name w:val="Document Map"/>
    <w:basedOn w:val="1"/>
    <w:link w:val="15"/>
    <w:semiHidden/>
    <w:unhideWhenUsed/>
    <w:qFormat/>
    <w:uiPriority w:val="99"/>
    <w:rPr>
      <w:rFonts w:ascii="宋体" w:eastAsia="宋体"/>
      <w:sz w:val="18"/>
      <w:szCs w:val="18"/>
    </w:rPr>
  </w:style>
  <w:style w:type="paragraph" w:styleId="6">
    <w:name w:val="Body Text"/>
    <w:basedOn w:val="1"/>
    <w:qFormat/>
    <w:uiPriority w:val="0"/>
  </w:style>
  <w:style w:type="paragraph" w:styleId="7">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9">
    <w:name w:val="Normal (Web)"/>
    <w:basedOn w:val="1"/>
    <w:qFormat/>
    <w:uiPriority w:val="99"/>
    <w:pPr>
      <w:spacing w:beforeAutospacing="1" w:afterAutospacing="1"/>
    </w:pPr>
    <w:rPr>
      <w:sz w:val="24"/>
      <w:szCs w:val="24"/>
    </w:rPr>
  </w:style>
  <w:style w:type="character" w:styleId="12">
    <w:name w:val="page number"/>
    <w:basedOn w:val="11"/>
    <w:qFormat/>
    <w:uiPriority w:val="99"/>
  </w:style>
  <w:style w:type="character" w:customStyle="1" w:styleId="13">
    <w:name w:val="页眉 Char"/>
    <w:basedOn w:val="11"/>
    <w:link w:val="7"/>
    <w:semiHidden/>
    <w:qFormat/>
    <w:uiPriority w:val="99"/>
    <w:rPr>
      <w:rFonts w:ascii="Tahoma" w:hAnsi="Tahoma"/>
      <w:sz w:val="18"/>
      <w:szCs w:val="18"/>
    </w:rPr>
  </w:style>
  <w:style w:type="character" w:customStyle="1" w:styleId="14">
    <w:name w:val="页脚 Char"/>
    <w:basedOn w:val="11"/>
    <w:link w:val="2"/>
    <w:semiHidden/>
    <w:qFormat/>
    <w:uiPriority w:val="99"/>
    <w:rPr>
      <w:rFonts w:ascii="Tahoma" w:hAnsi="Tahoma"/>
      <w:sz w:val="18"/>
      <w:szCs w:val="18"/>
    </w:rPr>
  </w:style>
  <w:style w:type="character" w:customStyle="1" w:styleId="15">
    <w:name w:val="文档结构图 Char"/>
    <w:basedOn w:val="11"/>
    <w:link w:val="5"/>
    <w:semiHidden/>
    <w:qFormat/>
    <w:uiPriority w:val="99"/>
    <w:rPr>
      <w:rFonts w:ascii="宋体" w:hAnsi="Tahoma" w:eastAsia="宋体"/>
      <w:sz w:val="18"/>
      <w:szCs w:val="18"/>
    </w:rPr>
  </w:style>
  <w:style w:type="character" w:customStyle="1" w:styleId="16">
    <w:name w:val="标题 1 Char"/>
    <w:link w:val="3"/>
    <w:qFormat/>
    <w:uiPriority w:val="0"/>
    <w:rPr>
      <w:b/>
      <w:kern w:val="44"/>
      <w:sz w:val="44"/>
    </w:rPr>
  </w:style>
  <w:style w:type="paragraph" w:customStyle="1" w:styleId="17">
    <w:name w:val="样式 标题 2H2 Char Char Char Charh2Heading 2 HiddenHeading 2 CCB...1"/>
    <w:basedOn w:val="4"/>
    <w:qFormat/>
    <w:uiPriority w:val="0"/>
    <w:pPr>
      <w:numPr>
        <w:ilvl w:val="1"/>
        <w:numId w:val="1"/>
      </w:numPr>
      <w:ind w:firstLine="0"/>
    </w:pPr>
    <w:rPr>
      <w:rFonts w:ascii="宋体" w:hAnsi="宋体" w:eastAsia="宋体"/>
      <w:b/>
      <w:bCs w:val="0"/>
    </w:rPr>
  </w:style>
  <w:style w:type="paragraph" w:customStyle="1" w:styleId="18">
    <w:name w:val="3级标题"/>
    <w:basedOn w:val="19"/>
    <w:qFormat/>
    <w:uiPriority w:val="0"/>
    <w:pPr>
      <w:numPr>
        <w:ilvl w:val="2"/>
        <w:numId w:val="1"/>
      </w:numPr>
      <w:ind w:firstLine="0"/>
    </w:pPr>
    <w:rPr>
      <w:rFonts w:ascii="Calibri" w:hAnsi="Calibri" w:eastAsia="宋体"/>
      <w:b/>
    </w:rPr>
  </w:style>
  <w:style w:type="paragraph" w:customStyle="1" w:styleId="19">
    <w:name w:val="样式 样式 标题 31.1.1.标题 3H3Bold Headbhh3Heading 3 - oldLevel 3 He... ..."/>
    <w:basedOn w:val="1"/>
    <w:next w:val="1"/>
    <w:qFormat/>
    <w:uiPriority w:val="0"/>
    <w:pPr>
      <w:outlineLvl w:val="2"/>
    </w:pPr>
    <w:rPr>
      <w:rFonts w:eastAsia="黑体"/>
    </w:rPr>
  </w:style>
  <w:style w:type="paragraph" w:customStyle="1" w:styleId="20">
    <w:name w:val="列出段落1"/>
    <w:basedOn w:val="1"/>
    <w:qFormat/>
    <w:uiPriority w:val="34"/>
    <w:pPr>
      <w:ind w:firstLine="420"/>
    </w:pPr>
    <w:rPr>
      <w:sz w:val="21"/>
      <w:szCs w:val="21"/>
    </w:rPr>
  </w:style>
  <w:style w:type="paragraph" w:customStyle="1" w:styleId="21">
    <w:name w:val="样式 样式 样式 标题 31.1.1.标题 3H3Bold Headbhh3Heading 3 - oldLevel 3 He...."/>
    <w:basedOn w:val="1"/>
    <w:qFormat/>
    <w:uiPriority w:val="0"/>
    <w:pPr>
      <w:numPr>
        <w:ilvl w:val="2"/>
        <w:numId w:val="2"/>
      </w:numPr>
      <w:ind w:firstLine="0"/>
    </w:pPr>
  </w:style>
  <w:style w:type="character" w:customStyle="1" w:styleId="22">
    <w:name w:val="标题 2 Char"/>
    <w:link w:val="4"/>
    <w:qFormat/>
    <w:uiPriority w:val="0"/>
    <w:rPr>
      <w:rFonts w:ascii="Arial" w:hAnsi="Arial" w:eastAsia="黑体"/>
      <w:bCs/>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ndradio</Company>
  <Pages>5</Pages>
  <Words>2006</Words>
  <Characters>2100</Characters>
  <Lines>16</Lines>
  <Paragraphs>4</Paragraphs>
  <TotalTime>6</TotalTime>
  <ScaleCrop>false</ScaleCrop>
  <LinksUpToDate>false</LinksUpToDate>
  <CharactersWithSpaces>2100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cydcc</dc:creator>
  <cp:lastModifiedBy>夕夕法师</cp:lastModifiedBy>
  <cp:lastPrinted>2024-08-02T08:00:12Z</cp:lastPrinted>
  <dcterms:modified xsi:type="dcterms:W3CDTF">2024-08-02T08:11:47Z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56EAFB60F0D748669287E857C44987C7</vt:lpwstr>
  </property>
</Properties>
</file>