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outlineLvl w:val="0"/>
        <w:rPr>
          <w:rFonts w:hint="eastAsia" w:ascii="宋体" w:hAnsi="宋体" w:eastAsia="宋体" w:cs="宋体"/>
          <w:b/>
          <w:bCs/>
          <w:sz w:val="36"/>
          <w:szCs w:val="44"/>
          <w:lang w:eastAsia="zh-CN"/>
        </w:rPr>
      </w:pPr>
      <w:r>
        <w:rPr>
          <w:rFonts w:hint="eastAsia" w:ascii="宋体" w:hAnsi="宋体" w:eastAsia="宋体" w:cs="宋体"/>
          <w:b/>
          <w:bCs/>
          <w:sz w:val="36"/>
          <w:szCs w:val="44"/>
          <w:lang w:eastAsia="zh-CN"/>
        </w:rPr>
        <w:t>福建省无线电监测站2024-2025年度无线电专用设备运维服务项目服务内容及要求</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宋体" w:hAnsi="宋体" w:eastAsia="宋体" w:cs="宋体"/>
          <w:b/>
          <w:bCs/>
          <w:spacing w:val="0"/>
          <w:sz w:val="24"/>
          <w:szCs w:val="24"/>
        </w:rPr>
      </w:pP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0"/>
        <w:textAlignment w:val="auto"/>
        <w:outlineLvl w:val="1"/>
        <w:rPr>
          <w:rFonts w:hint="eastAsia" w:ascii="宋体" w:hAnsi="宋体" w:eastAsia="宋体" w:cs="宋体"/>
          <w:b/>
          <w:bCs/>
        </w:rPr>
      </w:pPr>
      <w:r>
        <w:rPr>
          <w:rFonts w:hint="eastAsia" w:ascii="宋体" w:hAnsi="宋体" w:eastAsia="宋体" w:cs="宋体"/>
          <w:b/>
          <w:bCs/>
          <w:spacing w:val="0"/>
          <w:sz w:val="24"/>
          <w:szCs w:val="24"/>
        </w:rPr>
        <w:t>一、项目概况</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为加强无线电监测设施管理，落实运维工作机制，提高无线电监测设施运行维护的规范化水平，保障无线电监测设施运行的安全性、可靠性和稳定性，为无线电管理工作的顺利开展提供有力保障。根据省级无线电监测设施运行维护规定要求，结合工作实际，现拟将省本级在用的</w:t>
      </w:r>
      <w:r>
        <w:rPr>
          <w:rFonts w:hint="eastAsia" w:ascii="宋体" w:hAnsi="宋体" w:eastAsia="宋体" w:cs="宋体"/>
          <w:sz w:val="24"/>
          <w:szCs w:val="24"/>
          <w:lang w:eastAsia="zh-CN"/>
        </w:rPr>
        <w:t>监测指挥中心、可搬移监测站、便携式监测设备等</w:t>
      </w:r>
      <w:r>
        <w:rPr>
          <w:rFonts w:hint="eastAsia" w:ascii="宋体" w:hAnsi="宋体" w:eastAsia="宋体" w:cs="宋体"/>
          <w:sz w:val="24"/>
          <w:szCs w:val="24"/>
        </w:rPr>
        <w:t>进行服务外包，由</w:t>
      </w:r>
      <w:r>
        <w:rPr>
          <w:rFonts w:hint="eastAsia" w:ascii="宋体" w:hAnsi="宋体" w:eastAsia="宋体" w:cs="宋体"/>
          <w:sz w:val="24"/>
          <w:szCs w:val="24"/>
          <w:lang w:eastAsia="zh-CN"/>
        </w:rPr>
        <w:t>成交人</w:t>
      </w:r>
      <w:r>
        <w:rPr>
          <w:rFonts w:hint="eastAsia" w:ascii="宋体" w:hAnsi="宋体" w:eastAsia="宋体" w:cs="宋体"/>
          <w:sz w:val="24"/>
          <w:szCs w:val="24"/>
        </w:rPr>
        <w:t>提供专业、规范、高效的运维服务，落实运维措施，对无线电监测设施进行日常检查（例行维护）、预防性维护（月度巡检、季度巡检等定期巡检）</w:t>
      </w:r>
      <w:r>
        <w:rPr>
          <w:rFonts w:hint="eastAsia" w:ascii="宋体" w:hAnsi="宋体" w:eastAsia="宋体" w:cs="宋体"/>
          <w:sz w:val="24"/>
          <w:szCs w:val="24"/>
          <w:lang w:eastAsia="zh-CN"/>
        </w:rPr>
        <w:t>、</w:t>
      </w:r>
      <w:r>
        <w:rPr>
          <w:rFonts w:hint="eastAsia" w:ascii="宋体" w:hAnsi="宋体" w:eastAsia="宋体" w:cs="宋体"/>
          <w:sz w:val="24"/>
          <w:szCs w:val="24"/>
        </w:rPr>
        <w:t>故障</w:t>
      </w:r>
      <w:r>
        <w:rPr>
          <w:rFonts w:hint="eastAsia" w:ascii="宋体" w:hAnsi="宋体" w:eastAsia="宋体" w:cs="宋体"/>
          <w:sz w:val="24"/>
          <w:szCs w:val="24"/>
          <w:lang w:eastAsia="zh-CN"/>
        </w:rPr>
        <w:t>排查和重大活动保障运维</w:t>
      </w:r>
      <w:r>
        <w:rPr>
          <w:rFonts w:hint="eastAsia" w:ascii="宋体" w:hAnsi="宋体" w:eastAsia="宋体" w:cs="宋体"/>
          <w:sz w:val="24"/>
          <w:szCs w:val="24"/>
        </w:rPr>
        <w:t>等，实现对省本级在用无线电监测设施的有效管理和高质量维护。</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0"/>
        <w:textAlignment w:val="auto"/>
        <w:outlineLvl w:val="1"/>
        <w:rPr>
          <w:rFonts w:hint="eastAsia" w:ascii="宋体" w:hAnsi="宋体" w:eastAsia="宋体" w:cs="宋体"/>
          <w:b/>
          <w:bCs/>
          <w:spacing w:val="0"/>
          <w:sz w:val="24"/>
          <w:szCs w:val="24"/>
        </w:rPr>
      </w:pPr>
      <w:r>
        <w:rPr>
          <w:rFonts w:hint="eastAsia" w:ascii="宋体" w:hAnsi="宋体" w:eastAsia="宋体" w:cs="宋体"/>
          <w:b/>
          <w:bCs/>
          <w:spacing w:val="0"/>
          <w:sz w:val="24"/>
          <w:szCs w:val="24"/>
        </w:rPr>
        <w:t>二、技术和服务要求</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firstLine="482" w:firstLineChars="200"/>
        <w:textAlignment w:val="auto"/>
        <w:outlineLvl w:val="2"/>
        <w:rPr>
          <w:rFonts w:hint="eastAsia" w:ascii="宋体" w:hAnsi="宋体" w:eastAsia="宋体" w:cs="宋体"/>
        </w:rPr>
      </w:pPr>
      <w:r>
        <w:rPr>
          <w:rStyle w:val="12"/>
          <w:rFonts w:hint="eastAsia" w:ascii="宋体" w:hAnsi="宋体" w:eastAsia="宋体" w:cs="宋体"/>
          <w:lang w:eastAsia="zh-CN"/>
        </w:rPr>
        <w:t>（一）</w:t>
      </w:r>
      <w:r>
        <w:rPr>
          <w:rStyle w:val="12"/>
          <w:rFonts w:hint="eastAsia" w:ascii="宋体" w:hAnsi="宋体" w:eastAsia="宋体" w:cs="宋体"/>
        </w:rPr>
        <w:t>总体要求</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本项目运维服务期（1年）内</w:t>
      </w:r>
      <w:r>
        <w:rPr>
          <w:rFonts w:hint="eastAsia" w:ascii="宋体" w:hAnsi="宋体" w:eastAsia="宋体" w:cs="宋体"/>
          <w:sz w:val="24"/>
          <w:szCs w:val="24"/>
          <w:lang w:eastAsia="zh-CN"/>
        </w:rPr>
        <w:t>成交人</w:t>
      </w:r>
      <w:r>
        <w:rPr>
          <w:rFonts w:hint="eastAsia" w:ascii="宋体" w:hAnsi="宋体" w:eastAsia="宋体" w:cs="宋体"/>
          <w:sz w:val="24"/>
          <w:szCs w:val="24"/>
        </w:rPr>
        <w:t>应负责无线电监测设施的日常维护、定期巡检</w:t>
      </w:r>
      <w:r>
        <w:rPr>
          <w:rFonts w:hint="eastAsia" w:ascii="宋体" w:hAnsi="宋体" w:eastAsia="宋体" w:cs="宋体"/>
          <w:sz w:val="24"/>
          <w:szCs w:val="24"/>
          <w:lang w:eastAsia="zh-CN"/>
        </w:rPr>
        <w:t>和</w:t>
      </w:r>
      <w:r>
        <w:rPr>
          <w:rFonts w:hint="eastAsia" w:ascii="宋体" w:hAnsi="宋体" w:eastAsia="宋体" w:cs="宋体"/>
          <w:sz w:val="24"/>
          <w:szCs w:val="24"/>
        </w:rPr>
        <w:t>维修</w:t>
      </w:r>
      <w:r>
        <w:rPr>
          <w:rFonts w:hint="eastAsia" w:ascii="宋体" w:hAnsi="宋体" w:eastAsia="宋体" w:cs="宋体"/>
          <w:sz w:val="24"/>
          <w:szCs w:val="24"/>
          <w:lang w:eastAsia="zh-CN"/>
        </w:rPr>
        <w:t>等</w:t>
      </w:r>
      <w:r>
        <w:rPr>
          <w:rFonts w:hint="eastAsia" w:ascii="宋体" w:hAnsi="宋体" w:eastAsia="宋体" w:cs="宋体"/>
          <w:sz w:val="24"/>
          <w:szCs w:val="24"/>
        </w:rPr>
        <w:t>工作，保障现有设备、设施的正常运转，并达到如下要求：</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lang w:eastAsia="zh-CN"/>
        </w:rPr>
      </w:pPr>
      <w:r>
        <w:rPr>
          <w:rFonts w:hint="eastAsia" w:ascii="宋体" w:hAnsi="宋体" w:eastAsia="宋体" w:cs="宋体"/>
          <w:sz w:val="24"/>
          <w:szCs w:val="24"/>
        </w:rPr>
        <w:t>1.对无线电监测设施进行测试和检查，确保功能运行正常；</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.提供可靠的设备</w:t>
      </w:r>
      <w:r>
        <w:rPr>
          <w:rFonts w:hint="eastAsia" w:ascii="宋体" w:hAnsi="宋体" w:eastAsia="宋体" w:cs="宋体"/>
          <w:sz w:val="24"/>
          <w:szCs w:val="24"/>
          <w:lang w:eastAsia="zh-CN"/>
        </w:rPr>
        <w:t>故障排查</w:t>
      </w:r>
      <w:r>
        <w:rPr>
          <w:rFonts w:hint="eastAsia" w:ascii="宋体" w:hAnsi="宋体" w:eastAsia="宋体" w:cs="宋体"/>
          <w:sz w:val="24"/>
          <w:szCs w:val="24"/>
        </w:rPr>
        <w:t>（送修）服务；</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eastAsia="zh-CN"/>
        </w:rPr>
        <w:t>做好有关工作记录和报表编制，</w:t>
      </w:r>
      <w:r>
        <w:rPr>
          <w:rFonts w:hint="eastAsia" w:ascii="宋体" w:hAnsi="宋体" w:eastAsia="宋体" w:cs="宋体"/>
          <w:sz w:val="24"/>
          <w:szCs w:val="24"/>
        </w:rPr>
        <w:t>建立包含设施运行状况、技术指标、巡检记录、维护维修情况等运维档案</w:t>
      </w:r>
      <w:r>
        <w:rPr>
          <w:rFonts w:hint="eastAsia" w:ascii="宋体" w:hAnsi="宋体" w:eastAsia="宋体" w:cs="宋体"/>
          <w:sz w:val="24"/>
          <w:szCs w:val="24"/>
          <w:lang w:eastAsia="zh-CN"/>
        </w:rPr>
        <w:t>。</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firstLine="482" w:firstLineChars="200"/>
        <w:textAlignment w:val="auto"/>
        <w:outlineLvl w:val="2"/>
        <w:rPr>
          <w:rFonts w:hint="eastAsia" w:ascii="宋体" w:hAnsi="宋体" w:eastAsia="宋体" w:cs="宋体"/>
        </w:rPr>
      </w:pPr>
      <w:r>
        <w:rPr>
          <w:rStyle w:val="12"/>
          <w:rFonts w:hint="eastAsia" w:ascii="宋体" w:hAnsi="宋体" w:eastAsia="宋体" w:cs="宋体"/>
          <w:lang w:eastAsia="zh-CN"/>
        </w:rPr>
        <w:t>（二）</w:t>
      </w:r>
      <w:r>
        <w:rPr>
          <w:rStyle w:val="12"/>
          <w:rFonts w:hint="eastAsia" w:ascii="宋体" w:hAnsi="宋体" w:eastAsia="宋体" w:cs="宋体"/>
        </w:rPr>
        <w:t>运维规范</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1.《福建省无线电管理技术设施运行维护工作指南（试行）》</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2.GB/T 34082-2017《无线电监测网传输协议》</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.GB/T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32401-2015《VHF/UHF频段无线电监测接收机技术要求及测试方法》</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.GB/T 34089-2017《VHF/UHF无线电监测测向系统开场测试参数和测试方法》</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.YD/T 3811《3GHz-12.75GHz频段无线电监测测向系统测试方法及技术要求》</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.有关行业标准和规范(最新)</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firstLine="482" w:firstLineChars="200"/>
        <w:textAlignment w:val="auto"/>
        <w:outlineLvl w:val="2"/>
        <w:rPr>
          <w:rFonts w:hint="eastAsia" w:ascii="宋体" w:hAnsi="宋体" w:eastAsia="宋体" w:cs="宋体"/>
        </w:rPr>
      </w:pPr>
      <w:r>
        <w:rPr>
          <w:rStyle w:val="12"/>
          <w:rFonts w:hint="eastAsia" w:ascii="宋体" w:hAnsi="宋体" w:eastAsia="宋体" w:cs="宋体"/>
          <w:lang w:eastAsia="zh-CN"/>
        </w:rPr>
        <w:t>（三）</w:t>
      </w:r>
      <w:r>
        <w:rPr>
          <w:rStyle w:val="12"/>
          <w:rFonts w:hint="eastAsia" w:ascii="宋体" w:hAnsi="宋体" w:eastAsia="宋体" w:cs="宋体"/>
        </w:rPr>
        <w:t>运维服务范围</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省本级在用的无线电监测设施所包含的</w:t>
      </w:r>
      <w:r>
        <w:rPr>
          <w:rFonts w:hint="eastAsia" w:ascii="宋体" w:hAnsi="宋体" w:eastAsia="宋体" w:cs="宋体"/>
          <w:sz w:val="24"/>
          <w:szCs w:val="24"/>
          <w:lang w:eastAsia="zh-CN"/>
        </w:rPr>
        <w:t>可搬移、便携监测设施</w:t>
      </w:r>
      <w:r>
        <w:rPr>
          <w:rFonts w:hint="eastAsia" w:ascii="宋体" w:hAnsi="宋体" w:eastAsia="宋体" w:cs="宋体"/>
          <w:sz w:val="24"/>
          <w:szCs w:val="24"/>
        </w:rPr>
        <w:t>以及其他全部辅助设施及系统（包含但不限于通信、供电、消防、环境等）</w:t>
      </w:r>
      <w:r>
        <w:rPr>
          <w:rFonts w:hint="eastAsia" w:ascii="宋体" w:hAnsi="宋体" w:eastAsia="宋体" w:cs="宋体"/>
          <w:sz w:val="24"/>
          <w:szCs w:val="24"/>
          <w:lang w:eastAsia="zh-CN"/>
        </w:rPr>
        <w:t>。</w:t>
      </w:r>
      <w:r>
        <w:rPr>
          <w:rFonts w:hint="eastAsia" w:ascii="宋体" w:hAnsi="宋体" w:eastAsia="宋体" w:cs="宋体"/>
          <w:sz w:val="24"/>
          <w:szCs w:val="24"/>
        </w:rPr>
        <w:t>以首次现场勘察巡检点验确认的设施设备及系统为准，主要无线电监测设施清单如下：</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firstLine="482" w:firstLineChars="200"/>
        <w:textAlignment w:val="auto"/>
        <w:outlineLvl w:val="3"/>
        <w:rPr>
          <w:rFonts w:hint="eastAsia" w:ascii="宋体" w:hAnsi="宋体" w:eastAsia="宋体" w:cs="宋体"/>
          <w:lang w:eastAsia="zh-CN"/>
        </w:rPr>
      </w:pPr>
      <w:r>
        <w:rPr>
          <w:rStyle w:val="12"/>
          <w:rFonts w:hint="eastAsia" w:ascii="宋体" w:hAnsi="宋体" w:eastAsia="宋体" w:cs="宋体"/>
          <w:lang w:val="en-US" w:eastAsia="zh-CN"/>
        </w:rPr>
        <w:t>1</w:t>
      </w:r>
      <w:r>
        <w:rPr>
          <w:rStyle w:val="12"/>
          <w:rFonts w:hint="eastAsia" w:ascii="宋体" w:hAnsi="宋体" w:eastAsia="宋体" w:cs="宋体"/>
        </w:rPr>
        <w:t>.</w:t>
      </w:r>
      <w:r>
        <w:rPr>
          <w:rStyle w:val="12"/>
          <w:rFonts w:hint="eastAsia" w:ascii="宋体" w:hAnsi="宋体" w:eastAsia="宋体" w:cs="宋体"/>
          <w:lang w:eastAsia="zh-CN"/>
        </w:rPr>
        <w:t>监测指挥中心</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771"/>
        <w:gridCol w:w="1969"/>
        <w:gridCol w:w="3091"/>
        <w:gridCol w:w="1363"/>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3" w:hRule="atLeast"/>
          <w:jc w:val="center"/>
        </w:trPr>
        <w:tc>
          <w:tcPr>
            <w:tcW w:w="453"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Style w:val="12"/>
                <w:rFonts w:hint="eastAsia" w:ascii="宋体" w:hAnsi="宋体" w:eastAsia="宋体" w:cs="宋体"/>
              </w:rPr>
              <w:t>序号</w:t>
            </w:r>
          </w:p>
        </w:tc>
        <w:tc>
          <w:tcPr>
            <w:tcW w:w="1156"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Style w:val="12"/>
                <w:rFonts w:hint="eastAsia" w:ascii="宋体" w:hAnsi="宋体" w:eastAsia="宋体" w:cs="宋体"/>
              </w:rPr>
              <w:t>设备名称</w:t>
            </w:r>
          </w:p>
        </w:tc>
        <w:tc>
          <w:tcPr>
            <w:tcW w:w="1815"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Style w:val="12"/>
                <w:rFonts w:hint="eastAsia" w:ascii="宋体" w:hAnsi="宋体" w:eastAsia="宋体" w:cs="宋体"/>
              </w:rPr>
              <w:t>主设备</w:t>
            </w:r>
          </w:p>
        </w:tc>
        <w:tc>
          <w:tcPr>
            <w:tcW w:w="800"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Style w:val="12"/>
                <w:rFonts w:hint="eastAsia" w:ascii="宋体" w:hAnsi="宋体" w:eastAsia="宋体" w:cs="宋体"/>
              </w:rPr>
              <w:t>厂家</w:t>
            </w:r>
          </w:p>
        </w:tc>
        <w:tc>
          <w:tcPr>
            <w:tcW w:w="773"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Style w:val="12"/>
                <w:rFonts w:hint="eastAsia" w:ascii="宋体" w:hAnsi="宋体" w:eastAsia="宋体" w:cs="宋体"/>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53"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1</w:t>
            </w:r>
          </w:p>
        </w:tc>
        <w:tc>
          <w:tcPr>
            <w:tcW w:w="1156"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lang w:val="en-US" w:eastAsia="zh-CN"/>
              </w:rPr>
            </w:pPr>
            <w:r>
              <w:rPr>
                <w:rFonts w:hint="eastAsia" w:ascii="宋体" w:hAnsi="宋体" w:eastAsia="宋体" w:cs="宋体"/>
                <w:sz w:val="24"/>
                <w:szCs w:val="24"/>
              </w:rPr>
              <w:t>大屏幕显示系统</w:t>
            </w:r>
          </w:p>
        </w:tc>
        <w:tc>
          <w:tcPr>
            <w:tcW w:w="1815"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lang w:val="en-US" w:eastAsia="zh-CN"/>
              </w:rPr>
              <w:t>DLP大屏</w:t>
            </w:r>
          </w:p>
        </w:tc>
        <w:tc>
          <w:tcPr>
            <w:tcW w:w="800"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三菱</w:t>
            </w:r>
          </w:p>
        </w:tc>
        <w:tc>
          <w:tcPr>
            <w:tcW w:w="773"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53" w:type="pct"/>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156" w:type="pct"/>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显示系统</w:t>
            </w:r>
          </w:p>
        </w:tc>
        <w:tc>
          <w:tcPr>
            <w:tcW w:w="1815" w:type="pct"/>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电视墙</w:t>
            </w:r>
          </w:p>
        </w:tc>
        <w:tc>
          <w:tcPr>
            <w:tcW w:w="800" w:type="pct"/>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宋体" w:hAnsi="宋体" w:eastAsia="宋体" w:cs="宋体"/>
                <w:lang w:val="en-US" w:eastAsia="zh-CN"/>
              </w:rPr>
            </w:pPr>
            <w:r>
              <w:rPr>
                <w:rFonts w:hint="eastAsia" w:ascii="宋体" w:hAnsi="宋体" w:eastAsia="宋体" w:cs="宋体"/>
                <w:sz w:val="24"/>
                <w:szCs w:val="24"/>
                <w:lang w:val="en-US" w:eastAsia="zh-CN"/>
              </w:rPr>
              <w:t>BOE</w:t>
            </w:r>
          </w:p>
        </w:tc>
        <w:tc>
          <w:tcPr>
            <w:tcW w:w="773"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53" w:type="pct"/>
            <w:vMerge w:val="restar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3</w:t>
            </w:r>
          </w:p>
        </w:tc>
        <w:tc>
          <w:tcPr>
            <w:tcW w:w="1156" w:type="pct"/>
            <w:vMerge w:val="restar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lang w:eastAsia="zh-CN"/>
              </w:rPr>
              <w:t>集中控制系统</w:t>
            </w:r>
          </w:p>
        </w:tc>
        <w:tc>
          <w:tcPr>
            <w:tcW w:w="1815"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lang w:eastAsia="zh-CN"/>
              </w:rPr>
            </w:pPr>
            <w:r>
              <w:rPr>
                <w:rFonts w:hint="eastAsia" w:ascii="宋体" w:hAnsi="宋体" w:eastAsia="宋体" w:cs="宋体"/>
                <w:sz w:val="24"/>
                <w:szCs w:val="24"/>
                <w:lang w:eastAsia="zh-CN"/>
              </w:rPr>
              <w:t>分布式坐席管理输入、输出</w:t>
            </w:r>
          </w:p>
        </w:tc>
        <w:tc>
          <w:tcPr>
            <w:tcW w:w="800"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lang w:val="en-US" w:eastAsia="zh-CN"/>
              </w:rPr>
            </w:pPr>
            <w:r>
              <w:rPr>
                <w:rFonts w:hint="eastAsia" w:ascii="宋体" w:hAnsi="宋体" w:eastAsia="宋体" w:cs="宋体"/>
                <w:sz w:val="24"/>
                <w:szCs w:val="24"/>
                <w:lang w:val="en-US" w:eastAsia="zh-CN"/>
              </w:rPr>
              <w:t>MicsView</w:t>
            </w:r>
          </w:p>
        </w:tc>
        <w:tc>
          <w:tcPr>
            <w:tcW w:w="773"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lang w:val="en-US" w:eastAsia="zh-CN"/>
              </w:rPr>
              <w:t>1</w:t>
            </w:r>
            <w:r>
              <w:rPr>
                <w:rFonts w:hint="eastAsia" w:ascii="宋体" w:hAnsi="宋体" w:eastAsia="宋体" w:cs="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53"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156"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815"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lang w:eastAsia="zh-CN"/>
              </w:rPr>
              <w:t>分布式信号管理输入、输出</w:t>
            </w:r>
          </w:p>
        </w:tc>
        <w:tc>
          <w:tcPr>
            <w:tcW w:w="800"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lang w:val="en-US" w:eastAsia="zh-CN"/>
              </w:rPr>
              <w:t>MicsView</w:t>
            </w:r>
          </w:p>
        </w:tc>
        <w:tc>
          <w:tcPr>
            <w:tcW w:w="773"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lang w:val="en-US" w:eastAsia="zh-CN"/>
              </w:rPr>
              <w:t>1</w:t>
            </w:r>
            <w:r>
              <w:rPr>
                <w:rFonts w:hint="eastAsia" w:ascii="宋体" w:hAnsi="宋体" w:eastAsia="宋体" w:cs="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53"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156"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815"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lang w:eastAsia="zh-CN"/>
              </w:rPr>
            </w:pPr>
            <w:r>
              <w:rPr>
                <w:rFonts w:hint="eastAsia" w:ascii="宋体" w:hAnsi="宋体" w:eastAsia="宋体" w:cs="宋体"/>
                <w:sz w:val="24"/>
                <w:szCs w:val="24"/>
                <w:lang w:eastAsia="zh-CN"/>
              </w:rPr>
              <w:t>中央控制系统</w:t>
            </w:r>
          </w:p>
        </w:tc>
        <w:tc>
          <w:tcPr>
            <w:tcW w:w="800"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lang w:val="en-US" w:eastAsia="zh-CN"/>
              </w:rPr>
              <w:t>MicsView</w:t>
            </w:r>
          </w:p>
        </w:tc>
        <w:tc>
          <w:tcPr>
            <w:tcW w:w="773"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53"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4</w:t>
            </w:r>
          </w:p>
        </w:tc>
        <w:tc>
          <w:tcPr>
            <w:tcW w:w="1156"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lang w:eastAsia="zh-CN"/>
              </w:rPr>
            </w:pPr>
            <w:r>
              <w:rPr>
                <w:rFonts w:hint="eastAsia" w:ascii="宋体" w:hAnsi="宋体" w:eastAsia="宋体" w:cs="宋体"/>
                <w:sz w:val="24"/>
                <w:szCs w:val="24"/>
                <w:lang w:eastAsia="zh-CN"/>
              </w:rPr>
              <w:t>视频会议系统</w:t>
            </w:r>
          </w:p>
        </w:tc>
        <w:tc>
          <w:tcPr>
            <w:tcW w:w="1815"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lang w:eastAsia="zh-CN"/>
              </w:rPr>
              <w:t>视频会议系统</w:t>
            </w:r>
            <w:r>
              <w:rPr>
                <w:rFonts w:hint="eastAsia" w:ascii="宋体" w:hAnsi="宋体" w:eastAsia="宋体" w:cs="宋体"/>
                <w:sz w:val="24"/>
                <w:szCs w:val="24"/>
              </w:rPr>
              <w:t>主机</w:t>
            </w:r>
          </w:p>
        </w:tc>
        <w:tc>
          <w:tcPr>
            <w:tcW w:w="800"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lang w:val="en-US" w:eastAsia="zh-CN"/>
              </w:rPr>
            </w:pPr>
            <w:r>
              <w:rPr>
                <w:rFonts w:hint="eastAsia" w:ascii="宋体" w:hAnsi="宋体" w:eastAsia="宋体" w:cs="宋体"/>
                <w:sz w:val="24"/>
                <w:szCs w:val="24"/>
                <w:lang w:val="en-US" w:eastAsia="zh-CN"/>
              </w:rPr>
              <w:t>宝利通</w:t>
            </w:r>
          </w:p>
        </w:tc>
        <w:tc>
          <w:tcPr>
            <w:tcW w:w="773"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lang w:val="en-US" w:eastAsia="zh-CN"/>
              </w:rPr>
              <w:t>1</w:t>
            </w:r>
            <w:r>
              <w:rPr>
                <w:rFonts w:hint="eastAsia" w:ascii="宋体" w:hAnsi="宋体" w:eastAsia="宋体" w:cs="宋体"/>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53"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lang w:val="en-US" w:eastAsia="zh-CN"/>
              </w:rPr>
            </w:pPr>
            <w:r>
              <w:rPr>
                <w:rFonts w:hint="eastAsia" w:ascii="宋体" w:hAnsi="宋体" w:eastAsia="宋体" w:cs="宋体"/>
                <w:lang w:val="en-US" w:eastAsia="zh-CN"/>
              </w:rPr>
              <w:t>5</w:t>
            </w:r>
          </w:p>
        </w:tc>
        <w:tc>
          <w:tcPr>
            <w:tcW w:w="1156"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lang w:eastAsia="zh-CN"/>
              </w:rPr>
            </w:pPr>
            <w:r>
              <w:rPr>
                <w:rFonts w:hint="eastAsia" w:ascii="宋体" w:hAnsi="宋体" w:eastAsia="宋体" w:cs="宋体"/>
                <w:sz w:val="24"/>
                <w:szCs w:val="24"/>
                <w:lang w:eastAsia="zh-CN"/>
              </w:rPr>
              <w:t>视频采集系统</w:t>
            </w:r>
          </w:p>
        </w:tc>
        <w:tc>
          <w:tcPr>
            <w:tcW w:w="1815"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lang w:eastAsia="zh-CN"/>
              </w:rPr>
            </w:pPr>
            <w:r>
              <w:rPr>
                <w:rFonts w:hint="eastAsia" w:ascii="宋体" w:hAnsi="宋体" w:eastAsia="宋体" w:cs="宋体"/>
                <w:sz w:val="24"/>
                <w:szCs w:val="24"/>
                <w:lang w:eastAsia="zh-CN"/>
              </w:rPr>
              <w:t>综合监控一体化平台系统</w:t>
            </w:r>
          </w:p>
        </w:tc>
        <w:tc>
          <w:tcPr>
            <w:tcW w:w="800"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lang w:eastAsia="zh-CN"/>
              </w:rPr>
            </w:pPr>
            <w:r>
              <w:rPr>
                <w:rFonts w:hint="eastAsia" w:ascii="宋体" w:hAnsi="宋体" w:eastAsia="宋体" w:cs="宋体"/>
                <w:sz w:val="24"/>
                <w:szCs w:val="24"/>
                <w:lang w:eastAsia="zh-CN"/>
              </w:rPr>
              <w:t>宇视</w:t>
            </w:r>
          </w:p>
        </w:tc>
        <w:tc>
          <w:tcPr>
            <w:tcW w:w="773"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lang w:eastAsia="zh-CN"/>
              </w:rPr>
            </w:pPr>
            <w:r>
              <w:rPr>
                <w:rFonts w:hint="eastAsia" w:ascii="宋体" w:hAnsi="宋体" w:eastAsia="宋体" w:cs="宋体"/>
                <w:sz w:val="24"/>
                <w:szCs w:val="24"/>
                <w:lang w:val="en-US" w:eastAsia="zh-CN"/>
              </w:rPr>
              <w:t>1套</w:t>
            </w:r>
          </w:p>
        </w:tc>
      </w:tr>
    </w:tbl>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firstLine="482" w:firstLineChars="200"/>
        <w:textAlignment w:val="auto"/>
        <w:outlineLvl w:val="3"/>
        <w:rPr>
          <w:rFonts w:hint="eastAsia" w:ascii="宋体" w:hAnsi="宋体" w:eastAsia="宋体" w:cs="宋体"/>
        </w:rPr>
      </w:pPr>
      <w:r>
        <w:rPr>
          <w:rStyle w:val="12"/>
          <w:rFonts w:hint="eastAsia" w:ascii="宋体" w:hAnsi="宋体" w:eastAsia="宋体" w:cs="宋体"/>
          <w:lang w:val="en-US" w:eastAsia="zh-CN"/>
        </w:rPr>
        <w:t>2.</w:t>
      </w:r>
      <w:r>
        <w:rPr>
          <w:rStyle w:val="12"/>
          <w:rFonts w:hint="eastAsia" w:ascii="宋体" w:hAnsi="宋体" w:eastAsia="宋体" w:cs="宋体"/>
        </w:rPr>
        <w:t>可搬移监测站</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833"/>
        <w:gridCol w:w="2219"/>
        <w:gridCol w:w="3136"/>
        <w:gridCol w:w="1589"/>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489"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Style w:val="12"/>
                <w:rFonts w:hint="eastAsia" w:ascii="宋体" w:hAnsi="宋体" w:eastAsia="宋体" w:cs="宋体"/>
              </w:rPr>
              <w:t>序号</w:t>
            </w:r>
          </w:p>
        </w:tc>
        <w:tc>
          <w:tcPr>
            <w:tcW w:w="1303"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Style w:val="12"/>
                <w:rFonts w:hint="eastAsia" w:ascii="宋体" w:hAnsi="宋体" w:eastAsia="宋体" w:cs="宋体"/>
              </w:rPr>
              <w:t>站点名称</w:t>
            </w:r>
          </w:p>
        </w:tc>
        <w:tc>
          <w:tcPr>
            <w:tcW w:w="1841"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Style w:val="12"/>
                <w:rFonts w:hint="eastAsia" w:ascii="宋体" w:hAnsi="宋体" w:eastAsia="宋体" w:cs="宋体"/>
              </w:rPr>
              <w:t>监测主设备</w:t>
            </w:r>
          </w:p>
        </w:tc>
        <w:tc>
          <w:tcPr>
            <w:tcW w:w="933"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Style w:val="12"/>
                <w:rFonts w:hint="eastAsia" w:ascii="宋体" w:hAnsi="宋体" w:eastAsia="宋体" w:cs="宋体"/>
              </w:rPr>
              <w:t>厂家</w:t>
            </w:r>
          </w:p>
        </w:tc>
        <w:tc>
          <w:tcPr>
            <w:tcW w:w="431"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Style w:val="12"/>
                <w:rFonts w:hint="eastAsia" w:ascii="宋体" w:hAnsi="宋体" w:eastAsia="宋体" w:cs="宋体"/>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489"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1</w:t>
            </w:r>
          </w:p>
        </w:tc>
        <w:tc>
          <w:tcPr>
            <w:tcW w:w="1303"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可搬移监测站</w:t>
            </w:r>
          </w:p>
        </w:tc>
        <w:tc>
          <w:tcPr>
            <w:tcW w:w="1841"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lang w:val="en-US" w:eastAsia="zh-CN"/>
              </w:rPr>
            </w:pPr>
            <w:r>
              <w:rPr>
                <w:rFonts w:hint="eastAsia" w:ascii="宋体" w:hAnsi="宋体" w:eastAsia="宋体" w:cs="宋体"/>
                <w:color w:val="auto"/>
                <w:sz w:val="24"/>
                <w:szCs w:val="24"/>
              </w:rPr>
              <w:t>监测测向接收机DDF</w:t>
            </w:r>
            <w:r>
              <w:rPr>
                <w:rFonts w:hint="eastAsia" w:ascii="宋体" w:hAnsi="宋体" w:eastAsia="宋体" w:cs="宋体"/>
                <w:color w:val="auto"/>
                <w:sz w:val="24"/>
                <w:szCs w:val="24"/>
                <w:lang w:val="en-US" w:eastAsia="zh-CN"/>
              </w:rPr>
              <w:t>255</w:t>
            </w:r>
          </w:p>
        </w:tc>
        <w:tc>
          <w:tcPr>
            <w:tcW w:w="933"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德国R&amp;S</w:t>
            </w:r>
          </w:p>
        </w:tc>
        <w:tc>
          <w:tcPr>
            <w:tcW w:w="431"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489"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2</w:t>
            </w:r>
          </w:p>
        </w:tc>
        <w:tc>
          <w:tcPr>
            <w:tcW w:w="1303"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可搬移监测站</w:t>
            </w:r>
          </w:p>
        </w:tc>
        <w:tc>
          <w:tcPr>
            <w:tcW w:w="1841"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监测主机UMS300（含监测接收机EB500）</w:t>
            </w:r>
          </w:p>
        </w:tc>
        <w:tc>
          <w:tcPr>
            <w:tcW w:w="933"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德国R&amp;S</w:t>
            </w:r>
          </w:p>
        </w:tc>
        <w:tc>
          <w:tcPr>
            <w:tcW w:w="431"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5台</w:t>
            </w:r>
          </w:p>
        </w:tc>
      </w:tr>
    </w:tbl>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firstLine="482" w:firstLineChars="200"/>
        <w:textAlignment w:val="auto"/>
        <w:outlineLvl w:val="3"/>
        <w:rPr>
          <w:rFonts w:hint="eastAsia" w:ascii="宋体" w:hAnsi="宋体" w:eastAsia="宋体" w:cs="宋体"/>
        </w:rPr>
      </w:pPr>
      <w:r>
        <w:rPr>
          <w:rStyle w:val="12"/>
          <w:rFonts w:hint="eastAsia" w:ascii="宋体" w:hAnsi="宋体" w:eastAsia="宋体" w:cs="宋体"/>
          <w:lang w:val="en-US" w:eastAsia="zh-CN"/>
        </w:rPr>
        <w:t>3</w:t>
      </w:r>
      <w:r>
        <w:rPr>
          <w:rStyle w:val="12"/>
          <w:rFonts w:hint="eastAsia" w:ascii="宋体" w:hAnsi="宋体" w:eastAsia="宋体" w:cs="宋体"/>
        </w:rPr>
        <w:t>.便携式监测设备</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824"/>
        <w:gridCol w:w="2197"/>
        <w:gridCol w:w="2954"/>
        <w:gridCol w:w="1723"/>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3" w:hRule="atLeast"/>
        </w:trPr>
        <w:tc>
          <w:tcPr>
            <w:tcW w:w="48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Style w:val="12"/>
                <w:rFonts w:hint="eastAsia" w:ascii="宋体" w:hAnsi="宋体" w:eastAsia="宋体" w:cs="宋体"/>
              </w:rPr>
              <w:t>序号</w:t>
            </w:r>
          </w:p>
        </w:tc>
        <w:tc>
          <w:tcPr>
            <w:tcW w:w="1290"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Style w:val="12"/>
                <w:rFonts w:hint="eastAsia" w:ascii="宋体" w:hAnsi="宋体" w:eastAsia="宋体" w:cs="宋体"/>
              </w:rPr>
              <w:t>设备名称</w:t>
            </w:r>
          </w:p>
        </w:tc>
        <w:tc>
          <w:tcPr>
            <w:tcW w:w="1735"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Style w:val="12"/>
                <w:rFonts w:hint="eastAsia" w:ascii="宋体" w:hAnsi="宋体" w:eastAsia="宋体" w:cs="宋体"/>
              </w:rPr>
              <w:t>监测主设备</w:t>
            </w:r>
          </w:p>
        </w:tc>
        <w:tc>
          <w:tcPr>
            <w:tcW w:w="1012"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Style w:val="12"/>
                <w:rFonts w:hint="eastAsia" w:ascii="宋体" w:hAnsi="宋体" w:eastAsia="宋体" w:cs="宋体"/>
              </w:rPr>
              <w:t>厂家</w:t>
            </w:r>
          </w:p>
        </w:tc>
        <w:tc>
          <w:tcPr>
            <w:tcW w:w="477"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Style w:val="12"/>
                <w:rFonts w:hint="eastAsia" w:ascii="宋体" w:hAnsi="宋体" w:eastAsia="宋体" w:cs="宋体"/>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8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1</w:t>
            </w:r>
          </w:p>
        </w:tc>
        <w:tc>
          <w:tcPr>
            <w:tcW w:w="1290"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便携式监测设备</w:t>
            </w:r>
          </w:p>
        </w:tc>
        <w:tc>
          <w:tcPr>
            <w:tcW w:w="1735"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监测接收机PR100</w:t>
            </w:r>
          </w:p>
        </w:tc>
        <w:tc>
          <w:tcPr>
            <w:tcW w:w="1012"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德国R&amp;S</w:t>
            </w:r>
          </w:p>
        </w:tc>
        <w:tc>
          <w:tcPr>
            <w:tcW w:w="477"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8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2</w:t>
            </w:r>
          </w:p>
        </w:tc>
        <w:tc>
          <w:tcPr>
            <w:tcW w:w="1290"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便携式监测设备</w:t>
            </w:r>
          </w:p>
        </w:tc>
        <w:tc>
          <w:tcPr>
            <w:tcW w:w="1735"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监测接收机DDF007</w:t>
            </w:r>
          </w:p>
        </w:tc>
        <w:tc>
          <w:tcPr>
            <w:tcW w:w="1012"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德国R&amp;S</w:t>
            </w:r>
          </w:p>
        </w:tc>
        <w:tc>
          <w:tcPr>
            <w:tcW w:w="477"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8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3</w:t>
            </w:r>
          </w:p>
        </w:tc>
        <w:tc>
          <w:tcPr>
            <w:tcW w:w="1290"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便携式监测设备</w:t>
            </w:r>
          </w:p>
        </w:tc>
        <w:tc>
          <w:tcPr>
            <w:tcW w:w="1735"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监测接收机 N9918A</w:t>
            </w:r>
          </w:p>
        </w:tc>
        <w:tc>
          <w:tcPr>
            <w:tcW w:w="1012"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美国是德科技</w:t>
            </w:r>
          </w:p>
        </w:tc>
        <w:tc>
          <w:tcPr>
            <w:tcW w:w="477"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1套</w:t>
            </w:r>
          </w:p>
        </w:tc>
      </w:tr>
    </w:tbl>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firstLine="482" w:firstLineChars="200"/>
        <w:textAlignment w:val="auto"/>
        <w:outlineLvl w:val="2"/>
        <w:rPr>
          <w:rFonts w:hint="eastAsia" w:ascii="宋体" w:hAnsi="宋体" w:eastAsia="宋体" w:cs="宋体"/>
        </w:rPr>
      </w:pPr>
      <w:r>
        <w:rPr>
          <w:rStyle w:val="12"/>
          <w:rFonts w:hint="eastAsia" w:ascii="宋体" w:hAnsi="宋体" w:eastAsia="宋体" w:cs="宋体"/>
        </w:rPr>
        <w:t>（四）运维服务内容及要求</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outlineLvl w:val="3"/>
        <w:rPr>
          <w:rFonts w:hint="eastAsia" w:ascii="宋体" w:hAnsi="宋体" w:eastAsia="宋体" w:cs="宋体"/>
        </w:rPr>
      </w:pPr>
      <w:r>
        <w:rPr>
          <w:rStyle w:val="12"/>
          <w:rFonts w:hint="eastAsia" w:ascii="宋体" w:hAnsi="宋体" w:eastAsia="宋体" w:cs="宋体"/>
        </w:rPr>
        <w:t>1.现场勘察采集和巡检核验（首次）</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勘察巡检要求：运维服务期第一个月内负责按照巡检的规范要求完成无线电监测设施首次现场勘察采集和巡检核验。</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勘察巡检主要内容：</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对无线电监测</w:t>
      </w:r>
      <w:r>
        <w:rPr>
          <w:rFonts w:hint="eastAsia" w:ascii="宋体" w:hAnsi="宋体" w:eastAsia="宋体" w:cs="宋体"/>
          <w:sz w:val="24"/>
          <w:szCs w:val="24"/>
          <w:lang w:eastAsia="zh-CN"/>
        </w:rPr>
        <w:t>设备和配套设施</w:t>
      </w:r>
      <w:r>
        <w:rPr>
          <w:rFonts w:hint="eastAsia" w:ascii="宋体" w:hAnsi="宋体" w:eastAsia="宋体" w:cs="宋体"/>
          <w:sz w:val="24"/>
          <w:szCs w:val="24"/>
        </w:rPr>
        <w:t>进行测试和检查，掌握各类设备及系统的实际运行状况；</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）对无线电监测设施进行</w:t>
      </w:r>
      <w:r>
        <w:rPr>
          <w:rFonts w:hint="eastAsia" w:ascii="宋体" w:hAnsi="宋体" w:eastAsia="宋体" w:cs="宋体"/>
          <w:sz w:val="24"/>
          <w:szCs w:val="24"/>
        </w:rPr>
        <w:t>现场点验登记，并按照设施类别详细采集记录监测测向系统、控制与网络设备、软件及运行环境等各类设备及系统的基本信息、主要配置情况、运行状况等，收集或绘制各</w:t>
      </w:r>
      <w:r>
        <w:rPr>
          <w:rFonts w:hint="eastAsia" w:ascii="宋体" w:hAnsi="宋体" w:eastAsia="宋体" w:cs="宋体"/>
          <w:sz w:val="24"/>
          <w:szCs w:val="24"/>
          <w:lang w:eastAsia="zh-CN"/>
        </w:rPr>
        <w:t>监测设施</w:t>
      </w:r>
      <w:r>
        <w:rPr>
          <w:rFonts w:hint="eastAsia" w:ascii="宋体" w:hAnsi="宋体" w:eastAsia="宋体" w:cs="宋体"/>
          <w:sz w:val="24"/>
          <w:szCs w:val="24"/>
        </w:rPr>
        <w:t>设备连接拓扑结构图、安装图等；</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对无线电监测设施全景和各设施局部场景等进行拍摄采集，对各无线电监测设备状态进行综合评估并建立完整的、标准的运维档案。</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）首个服务周期结束后15日内提供一份满足要求的巡检报告。</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outlineLvl w:val="3"/>
        <w:rPr>
          <w:rFonts w:hint="eastAsia" w:ascii="宋体" w:hAnsi="宋体" w:eastAsia="宋体" w:cs="宋体"/>
        </w:rPr>
      </w:pPr>
      <w:r>
        <w:rPr>
          <w:rStyle w:val="12"/>
          <w:rFonts w:hint="eastAsia" w:ascii="宋体" w:hAnsi="宋体" w:eastAsia="宋体" w:cs="宋体"/>
        </w:rPr>
        <w:t>2.</w:t>
      </w:r>
      <w:r>
        <w:rPr>
          <w:rStyle w:val="12"/>
          <w:rFonts w:hint="eastAsia" w:ascii="宋体" w:hAnsi="宋体" w:eastAsia="宋体" w:cs="宋体"/>
          <w:lang w:eastAsia="zh-CN"/>
        </w:rPr>
        <w:t>定期</w:t>
      </w:r>
      <w:r>
        <w:rPr>
          <w:rStyle w:val="12"/>
          <w:rFonts w:hint="eastAsia" w:ascii="宋体" w:hAnsi="宋体" w:eastAsia="宋体" w:cs="宋体"/>
        </w:rPr>
        <w:t>现场巡检工作</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outlineLvl w:val="4"/>
        <w:rPr>
          <w:rFonts w:hint="eastAsia" w:ascii="宋体" w:hAnsi="宋体" w:eastAsia="宋体" w:cs="宋体"/>
        </w:rPr>
      </w:pPr>
      <w:r>
        <w:rPr>
          <w:rFonts w:hint="eastAsia" w:ascii="宋体" w:hAnsi="宋体" w:eastAsia="宋体" w:cs="宋体"/>
          <w:sz w:val="24"/>
          <w:szCs w:val="24"/>
        </w:rPr>
        <w:t>2.1</w:t>
      </w:r>
      <w:r>
        <w:rPr>
          <w:rFonts w:hint="eastAsia" w:ascii="宋体" w:hAnsi="宋体" w:eastAsia="宋体" w:cs="宋体"/>
          <w:sz w:val="24"/>
          <w:szCs w:val="24"/>
          <w:lang w:eastAsia="zh-CN"/>
        </w:rPr>
        <w:t>定期</w:t>
      </w:r>
      <w:r>
        <w:rPr>
          <w:rFonts w:hint="eastAsia" w:ascii="宋体" w:hAnsi="宋体" w:eastAsia="宋体" w:cs="宋体"/>
          <w:sz w:val="24"/>
          <w:szCs w:val="24"/>
        </w:rPr>
        <w:t>现场巡检要求</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（1）运维服务期内每</w:t>
      </w:r>
      <w:r>
        <w:rPr>
          <w:rFonts w:hint="eastAsia" w:ascii="宋体" w:hAnsi="宋体" w:eastAsia="宋体" w:cs="宋体"/>
          <w:sz w:val="24"/>
          <w:szCs w:val="24"/>
          <w:lang w:eastAsia="zh-CN"/>
        </w:rPr>
        <w:t>三个月</w:t>
      </w:r>
      <w:r>
        <w:rPr>
          <w:rFonts w:hint="eastAsia" w:ascii="宋体" w:hAnsi="宋体" w:eastAsia="宋体" w:cs="宋体"/>
          <w:sz w:val="24"/>
          <w:szCs w:val="24"/>
        </w:rPr>
        <w:t>至少1次负责按照巡检的规范要求完成无线电监测设施</w:t>
      </w:r>
      <w:r>
        <w:rPr>
          <w:rFonts w:hint="eastAsia" w:ascii="宋体" w:hAnsi="宋体" w:eastAsia="宋体" w:cs="宋体"/>
          <w:sz w:val="24"/>
          <w:szCs w:val="24"/>
          <w:lang w:eastAsia="zh-CN"/>
        </w:rPr>
        <w:t>定期</w:t>
      </w:r>
      <w:r>
        <w:rPr>
          <w:rFonts w:hint="eastAsia" w:ascii="宋体" w:hAnsi="宋体" w:eastAsia="宋体" w:cs="宋体"/>
          <w:sz w:val="24"/>
          <w:szCs w:val="24"/>
        </w:rPr>
        <w:t>现场巡检；</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）实施巡检前应编制巡检计划、规范巡检程序并向省无线电监测站报备，巡检内容应满足国家和省有关监测设施巡检规范和要求；</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）每次现场巡检需对</w:t>
      </w:r>
      <w:r>
        <w:rPr>
          <w:rFonts w:hint="eastAsia" w:ascii="宋体" w:hAnsi="宋体" w:eastAsia="宋体" w:cs="宋体"/>
          <w:sz w:val="24"/>
          <w:szCs w:val="24"/>
          <w:lang w:eastAsia="zh-CN"/>
        </w:rPr>
        <w:t>监测测向系统、应用软件、工控机、网络控制和其他配套设施</w:t>
      </w:r>
      <w:r>
        <w:rPr>
          <w:rFonts w:hint="eastAsia" w:ascii="宋体" w:hAnsi="宋体" w:eastAsia="宋体" w:cs="宋体"/>
          <w:sz w:val="24"/>
          <w:szCs w:val="24"/>
        </w:rPr>
        <w:t>等全要素进行巡查；</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）保持</w:t>
      </w:r>
      <w:r>
        <w:rPr>
          <w:rFonts w:hint="eastAsia" w:ascii="宋体" w:hAnsi="宋体" w:eastAsia="宋体" w:cs="宋体"/>
          <w:sz w:val="24"/>
          <w:szCs w:val="24"/>
          <w:lang w:eastAsia="zh-CN"/>
        </w:rPr>
        <w:t>技术设施外观</w:t>
      </w:r>
      <w:r>
        <w:rPr>
          <w:rFonts w:hint="eastAsia" w:ascii="宋体" w:hAnsi="宋体" w:eastAsia="宋体" w:cs="宋体"/>
          <w:sz w:val="24"/>
          <w:szCs w:val="24"/>
        </w:rPr>
        <w:t>整洁，</w:t>
      </w:r>
      <w:r>
        <w:rPr>
          <w:rFonts w:hint="eastAsia" w:ascii="宋体" w:hAnsi="宋体" w:eastAsia="宋体" w:cs="宋体"/>
          <w:sz w:val="24"/>
          <w:szCs w:val="24"/>
          <w:lang w:eastAsia="zh-CN"/>
        </w:rPr>
        <w:t>运行</w:t>
      </w:r>
      <w:r>
        <w:rPr>
          <w:rFonts w:hint="eastAsia" w:ascii="宋体" w:hAnsi="宋体" w:eastAsia="宋体" w:cs="宋体"/>
          <w:sz w:val="24"/>
          <w:szCs w:val="24"/>
        </w:rPr>
        <w:t>完好，故障及时响应处置，并做好监测设施巡检记录；</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）每</w:t>
      </w:r>
      <w:r>
        <w:rPr>
          <w:rFonts w:hint="eastAsia" w:ascii="宋体" w:hAnsi="宋体" w:eastAsia="宋体" w:cs="宋体"/>
          <w:sz w:val="24"/>
          <w:szCs w:val="24"/>
          <w:lang w:eastAsia="zh-CN"/>
        </w:rPr>
        <w:t>个服务周期结束后</w:t>
      </w:r>
      <w:r>
        <w:rPr>
          <w:rFonts w:hint="eastAsia" w:ascii="宋体" w:hAnsi="宋体" w:eastAsia="宋体" w:cs="宋体"/>
          <w:sz w:val="24"/>
          <w:szCs w:val="24"/>
        </w:rPr>
        <w:t>15日内提供一份满足要求的巡检报告。</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outlineLvl w:val="4"/>
        <w:rPr>
          <w:rFonts w:hint="eastAsia" w:ascii="宋体" w:hAnsi="宋体" w:eastAsia="宋体" w:cs="宋体"/>
        </w:rPr>
      </w:pPr>
      <w:r>
        <w:rPr>
          <w:rFonts w:hint="eastAsia" w:ascii="宋体" w:hAnsi="宋体" w:eastAsia="宋体" w:cs="宋体"/>
          <w:sz w:val="24"/>
          <w:szCs w:val="24"/>
        </w:rPr>
        <w:t>2.2</w:t>
      </w:r>
      <w:r>
        <w:rPr>
          <w:rFonts w:hint="eastAsia" w:ascii="宋体" w:hAnsi="宋体" w:eastAsia="宋体" w:cs="宋体"/>
          <w:sz w:val="24"/>
          <w:szCs w:val="24"/>
          <w:lang w:eastAsia="zh-CN"/>
        </w:rPr>
        <w:t>定期</w:t>
      </w:r>
      <w:r>
        <w:rPr>
          <w:rFonts w:hint="eastAsia" w:ascii="宋体" w:hAnsi="宋体" w:eastAsia="宋体" w:cs="宋体"/>
          <w:sz w:val="24"/>
          <w:szCs w:val="24"/>
        </w:rPr>
        <w:t>现场巡检内容</w:t>
      </w:r>
    </w:p>
    <w:p>
      <w:pPr>
        <w:pStyle w:val="7"/>
        <w:keepNext w:val="0"/>
        <w:keepLines w:val="0"/>
        <w:pageBreakBefore w:val="0"/>
        <w:widowControl w:val="0"/>
        <w:numPr>
          <w:ilvl w:val="0"/>
          <w:numId w:val="1"/>
        </w:numPr>
        <w:suppressLineNumbers w:val="0"/>
        <w:kinsoku/>
        <w:wordWrap w:val="0"/>
        <w:overflowPunct/>
        <w:topLinePunct w:val="0"/>
        <w:autoSpaceDE/>
        <w:autoSpaceDN/>
        <w:bidi w:val="0"/>
        <w:adjustRightInd/>
        <w:snapToGrid/>
        <w:spacing w:before="0" w:beforeAutospacing="0" w:after="0" w:afterAutospacing="0" w:line="360" w:lineRule="auto"/>
        <w:ind w:right="0" w:firstLine="482" w:firstLineChars="200"/>
        <w:textAlignment w:val="auto"/>
        <w:outlineLvl w:val="5"/>
        <w:rPr>
          <w:rStyle w:val="12"/>
          <w:rFonts w:hint="eastAsia" w:ascii="宋体" w:hAnsi="宋体" w:eastAsia="宋体" w:cs="宋体"/>
        </w:rPr>
      </w:pPr>
      <w:r>
        <w:rPr>
          <w:rStyle w:val="12"/>
          <w:rFonts w:hint="eastAsia" w:ascii="宋体" w:hAnsi="宋体" w:eastAsia="宋体" w:cs="宋体"/>
        </w:rPr>
        <w:t>监测指挥中心</w:t>
      </w:r>
    </w:p>
    <w:tbl>
      <w:tblPr>
        <w:tblStyle w:val="9"/>
        <w:tblW w:w="4998"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autofit"/>
        <w:tblCellMar>
          <w:top w:w="0" w:type="dxa"/>
          <w:left w:w="0" w:type="dxa"/>
          <w:bottom w:w="0" w:type="dxa"/>
          <w:right w:w="0" w:type="dxa"/>
        </w:tblCellMar>
      </w:tblPr>
      <w:tblGrid>
        <w:gridCol w:w="848"/>
        <w:gridCol w:w="1086"/>
        <w:gridCol w:w="3574"/>
        <w:gridCol w:w="300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c>
          <w:tcPr>
            <w:tcW w:w="498"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638"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巡检设备</w:t>
            </w:r>
          </w:p>
        </w:tc>
        <w:tc>
          <w:tcPr>
            <w:tcW w:w="2099"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巡检项目</w:t>
            </w:r>
          </w:p>
        </w:tc>
        <w:tc>
          <w:tcPr>
            <w:tcW w:w="17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巡检要求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c>
          <w:tcPr>
            <w:tcW w:w="498" w:type="pct"/>
            <w:vMerge w:val="restar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638" w:type="pct"/>
            <w:vMerge w:val="restar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大屏幕显示系统</w:t>
            </w:r>
          </w:p>
        </w:tc>
        <w:tc>
          <w:tcPr>
            <w:tcW w:w="2099" w:type="pct"/>
            <w:vMerge w:val="restar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屏幕投影功能性检查</w:t>
            </w:r>
          </w:p>
        </w:tc>
        <w:tc>
          <w:tcPr>
            <w:tcW w:w="17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设备外观检查，连接线检查整理。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c>
          <w:tcPr>
            <w:tcW w:w="498" w:type="pct"/>
            <w:vMerge w:val="continue"/>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638" w:type="pct"/>
            <w:vMerge w:val="continue"/>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2099" w:type="pct"/>
            <w:vMerge w:val="continue"/>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7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设备开机显示是否正常。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c>
          <w:tcPr>
            <w:tcW w:w="498" w:type="pct"/>
            <w:vMerge w:val="continue"/>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638" w:type="pct"/>
            <w:vMerge w:val="continue"/>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2099" w:type="pct"/>
            <w:vMerge w:val="continue"/>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7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设备表面进行清洁。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c>
          <w:tcPr>
            <w:tcW w:w="498" w:type="pct"/>
            <w:vMerge w:val="continue"/>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638" w:type="pct"/>
            <w:vMerge w:val="continue"/>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2099" w:type="pct"/>
            <w:vMerge w:val="continue"/>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7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设备投影灯泡故障排查。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c>
          <w:tcPr>
            <w:tcW w:w="498" w:type="pct"/>
            <w:vMerge w:val="continue"/>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638" w:type="pct"/>
            <w:vMerge w:val="continue"/>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2099" w:type="pct"/>
            <w:vMerge w:val="continue"/>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7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设备机芯工作是否正常。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c>
          <w:tcPr>
            <w:tcW w:w="498" w:type="pct"/>
            <w:vMerge w:val="continue"/>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638" w:type="pct"/>
            <w:vMerge w:val="continue"/>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2099" w:type="pct"/>
            <w:vMerge w:val="restar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处理器功能性检查</w:t>
            </w:r>
          </w:p>
        </w:tc>
        <w:tc>
          <w:tcPr>
            <w:tcW w:w="17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设备进行调试和数据备份。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c>
          <w:tcPr>
            <w:tcW w:w="498" w:type="pct"/>
            <w:vMerge w:val="continue"/>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638" w:type="pct"/>
            <w:vMerge w:val="continue"/>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2099" w:type="pct"/>
            <w:vMerge w:val="continue"/>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7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对设备进行清洁除尘处理。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c>
          <w:tcPr>
            <w:tcW w:w="498" w:type="pct"/>
            <w:vMerge w:val="continue"/>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638" w:type="pct"/>
            <w:vMerge w:val="continue"/>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2099" w:type="pct"/>
            <w:vMerge w:val="continue"/>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7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设备基本状态检查。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c>
          <w:tcPr>
            <w:tcW w:w="498" w:type="pct"/>
            <w:vMerge w:val="continue"/>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638" w:type="pct"/>
            <w:vMerge w:val="continue"/>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2099" w:type="pct"/>
            <w:vMerge w:val="continue"/>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7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是否需更换设备内部的散热风扇。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10" w:hRule="atLeast"/>
        </w:trPr>
        <w:tc>
          <w:tcPr>
            <w:tcW w:w="498" w:type="pct"/>
            <w:vMerge w:val="restar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638" w:type="pct"/>
            <w:vMerge w:val="restar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集中</w:t>
            </w:r>
            <w:r>
              <w:rPr>
                <w:rFonts w:hint="eastAsia" w:ascii="宋体" w:hAnsi="宋体" w:eastAsia="宋体" w:cs="宋体"/>
                <w:sz w:val="24"/>
                <w:szCs w:val="24"/>
              </w:rPr>
              <w:t>控制系统</w:t>
            </w:r>
          </w:p>
        </w:tc>
        <w:tc>
          <w:tcPr>
            <w:tcW w:w="2099"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控制电脑和服务器的硬件、外观和操作系统正常</w:t>
            </w:r>
          </w:p>
        </w:tc>
        <w:tc>
          <w:tcPr>
            <w:tcW w:w="17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控制电脑和服务器的硬件、操作系统检查。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10" w:hRule="atLeast"/>
        </w:trPr>
        <w:tc>
          <w:tcPr>
            <w:tcW w:w="498" w:type="pct"/>
            <w:vMerge w:val="continue"/>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638" w:type="pct"/>
            <w:vMerge w:val="continue"/>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2099"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对系统进行安全测试，对其存在的安全漏洞进行修补，防止病毒的侵入</w:t>
            </w:r>
          </w:p>
        </w:tc>
        <w:tc>
          <w:tcPr>
            <w:tcW w:w="17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系统安全检查。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10" w:hRule="atLeast"/>
        </w:trPr>
        <w:tc>
          <w:tcPr>
            <w:tcW w:w="498" w:type="pct"/>
            <w:vMerge w:val="continue"/>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638" w:type="pct"/>
            <w:vMerge w:val="continue"/>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2099"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确定控制系统内部软件工作是否正常，若异常及时对其进行故障判断解决</w:t>
            </w:r>
          </w:p>
        </w:tc>
        <w:tc>
          <w:tcPr>
            <w:tcW w:w="17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根据监测指挥中心已具备的与监测业务相关的应用软件进行内部功能性检查。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50" w:hRule="atLeast"/>
        </w:trPr>
        <w:tc>
          <w:tcPr>
            <w:tcW w:w="498" w:type="pct"/>
            <w:vMerge w:val="continue"/>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638" w:type="pct"/>
            <w:vMerge w:val="continue"/>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2099"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对系统进行备份，以便在发生灾难性故障时能够及时有效的恢复系统</w:t>
            </w:r>
          </w:p>
        </w:tc>
        <w:tc>
          <w:tcPr>
            <w:tcW w:w="17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系统备份检查。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50" w:hRule="atLeast"/>
        </w:trPr>
        <w:tc>
          <w:tcPr>
            <w:tcW w:w="498" w:type="pct"/>
            <w:vMerge w:val="continue"/>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638" w:type="pct"/>
            <w:vMerge w:val="continue"/>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2099"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提供不少于一台系统控制电脑（或服务器），</w:t>
            </w:r>
            <w:r>
              <w:rPr>
                <w:rFonts w:hint="eastAsia" w:ascii="宋体" w:hAnsi="宋体" w:eastAsia="宋体" w:cs="宋体"/>
                <w:sz w:val="24"/>
                <w:szCs w:val="24"/>
              </w:rPr>
              <w:t>以便在发生</w:t>
            </w:r>
            <w:r>
              <w:rPr>
                <w:rFonts w:hint="eastAsia" w:ascii="宋体" w:hAnsi="宋体" w:eastAsia="宋体" w:cs="宋体"/>
                <w:sz w:val="24"/>
                <w:szCs w:val="24"/>
                <w:lang w:eastAsia="zh-CN"/>
              </w:rPr>
              <w:t>不可恢复的硬件</w:t>
            </w:r>
            <w:r>
              <w:rPr>
                <w:rFonts w:hint="eastAsia" w:ascii="宋体" w:hAnsi="宋体" w:eastAsia="宋体" w:cs="宋体"/>
                <w:sz w:val="24"/>
                <w:szCs w:val="24"/>
              </w:rPr>
              <w:t>故障时能够及时有效的恢复</w:t>
            </w:r>
            <w:r>
              <w:rPr>
                <w:rFonts w:hint="eastAsia" w:ascii="宋体" w:hAnsi="宋体" w:eastAsia="宋体" w:cs="宋体"/>
                <w:sz w:val="24"/>
                <w:szCs w:val="24"/>
                <w:lang w:eastAsia="zh-CN"/>
              </w:rPr>
              <w:t>先前工作状态</w:t>
            </w:r>
          </w:p>
        </w:tc>
        <w:tc>
          <w:tcPr>
            <w:tcW w:w="17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系统控制</w:t>
            </w:r>
            <w:r>
              <w:rPr>
                <w:rFonts w:hint="eastAsia" w:ascii="宋体" w:hAnsi="宋体" w:eastAsia="宋体" w:cs="宋体"/>
                <w:sz w:val="24"/>
                <w:szCs w:val="24"/>
              </w:rPr>
              <w:t>电脑</w:t>
            </w:r>
            <w:r>
              <w:rPr>
                <w:rFonts w:hint="eastAsia" w:ascii="宋体" w:hAnsi="宋体" w:eastAsia="宋体" w:cs="宋体"/>
                <w:sz w:val="24"/>
                <w:szCs w:val="24"/>
                <w:lang w:eastAsia="zh-CN"/>
              </w:rPr>
              <w:t>（或</w:t>
            </w:r>
            <w:r>
              <w:rPr>
                <w:rFonts w:hint="eastAsia" w:ascii="宋体" w:hAnsi="宋体" w:eastAsia="宋体" w:cs="宋体"/>
                <w:sz w:val="24"/>
                <w:szCs w:val="24"/>
              </w:rPr>
              <w:t>服务器</w:t>
            </w:r>
            <w:r>
              <w:rPr>
                <w:rFonts w:hint="eastAsia" w:ascii="宋体" w:hAnsi="宋体" w:eastAsia="宋体" w:cs="宋体"/>
                <w:sz w:val="24"/>
                <w:szCs w:val="24"/>
                <w:lang w:eastAsia="zh-CN"/>
              </w:rPr>
              <w:t>）备份、冗余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10" w:hRule="atLeast"/>
        </w:trPr>
        <w:tc>
          <w:tcPr>
            <w:tcW w:w="498" w:type="pct"/>
            <w:vMerge w:val="restar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638" w:type="pct"/>
            <w:vMerge w:val="restar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网络连接</w:t>
            </w:r>
          </w:p>
        </w:tc>
        <w:tc>
          <w:tcPr>
            <w:tcW w:w="2099"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对交换机进行硬件检查，确定其工作状态，及时发现并解决出现的硬件故障</w:t>
            </w:r>
          </w:p>
        </w:tc>
        <w:tc>
          <w:tcPr>
            <w:tcW w:w="17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交换机硬件检查。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10" w:hRule="atLeast"/>
        </w:trPr>
        <w:tc>
          <w:tcPr>
            <w:tcW w:w="498" w:type="pct"/>
            <w:vMerge w:val="continue"/>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638" w:type="pct"/>
            <w:vMerge w:val="continue"/>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2099"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对交换机进行数据包交换测试。确定其各端口数据交换的联通性</w:t>
            </w:r>
          </w:p>
        </w:tc>
        <w:tc>
          <w:tcPr>
            <w:tcW w:w="17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交换机联通性检查。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10" w:hRule="atLeast"/>
        </w:trPr>
        <w:tc>
          <w:tcPr>
            <w:tcW w:w="498" w:type="pct"/>
            <w:vMerge w:val="continue"/>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638" w:type="pct"/>
            <w:vMerge w:val="continue"/>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2099"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检查路由器硬件，根据具体的硬件环境确定其工作状态</w:t>
            </w:r>
          </w:p>
        </w:tc>
        <w:tc>
          <w:tcPr>
            <w:tcW w:w="17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路由器硬件检查。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90" w:hRule="atLeast"/>
        </w:trPr>
        <w:tc>
          <w:tcPr>
            <w:tcW w:w="498" w:type="pct"/>
            <w:vMerge w:val="continue"/>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638" w:type="pct"/>
            <w:vMerge w:val="continue"/>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2099"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对路由器进行网络联通性和安全测试，发现并对所发现的安全漏洞进行处理</w:t>
            </w:r>
          </w:p>
        </w:tc>
        <w:tc>
          <w:tcPr>
            <w:tcW w:w="17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路由器连通性、安全性检查。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90" w:hRule="atLeast"/>
        </w:trPr>
        <w:tc>
          <w:tcPr>
            <w:tcW w:w="498" w:type="pct"/>
            <w:vMerge w:val="restar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638" w:type="pct"/>
            <w:vMerge w:val="restar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视频会议系统</w:t>
            </w:r>
          </w:p>
        </w:tc>
        <w:tc>
          <w:tcPr>
            <w:tcW w:w="2099"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显示设备检查</w:t>
            </w:r>
          </w:p>
        </w:tc>
        <w:tc>
          <w:tcPr>
            <w:tcW w:w="17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检查是否正常工作。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20" w:hRule="atLeast"/>
        </w:trPr>
        <w:tc>
          <w:tcPr>
            <w:tcW w:w="498" w:type="pct"/>
            <w:vMerge w:val="continue"/>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638" w:type="pct"/>
            <w:vMerge w:val="continue"/>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2099"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音响设备检查</w:t>
            </w:r>
          </w:p>
        </w:tc>
        <w:tc>
          <w:tcPr>
            <w:tcW w:w="17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检查是否正常工作。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20" w:hRule="atLeast"/>
        </w:trPr>
        <w:tc>
          <w:tcPr>
            <w:tcW w:w="498" w:type="pct"/>
            <w:vMerge w:val="continue"/>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638" w:type="pct"/>
            <w:vMerge w:val="continue"/>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2099"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视频会议设备检查</w:t>
            </w:r>
          </w:p>
        </w:tc>
        <w:tc>
          <w:tcPr>
            <w:tcW w:w="17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检查是否正常工作。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20" w:hRule="atLeast"/>
        </w:trPr>
        <w:tc>
          <w:tcPr>
            <w:tcW w:w="498" w:type="pct"/>
            <w:vMerge w:val="continue"/>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638" w:type="pct"/>
            <w:vMerge w:val="continue"/>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2099"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机房集成设备检查</w:t>
            </w:r>
          </w:p>
        </w:tc>
        <w:tc>
          <w:tcPr>
            <w:tcW w:w="17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检查是否正常工作。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120" w:hRule="atLeast"/>
        </w:trPr>
        <w:tc>
          <w:tcPr>
            <w:tcW w:w="498" w:type="pct"/>
            <w:vMerge w:val="continue"/>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638" w:type="pct"/>
            <w:vMerge w:val="continue"/>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2099"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机房配件检查</w:t>
            </w:r>
          </w:p>
        </w:tc>
        <w:tc>
          <w:tcPr>
            <w:tcW w:w="17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检查网线、配线和电源插座等是否正常工作。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90" w:hRule="atLeast"/>
        </w:trPr>
        <w:tc>
          <w:tcPr>
            <w:tcW w:w="498" w:type="pct"/>
            <w:vMerge w:val="restar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638" w:type="pct"/>
            <w:vMerge w:val="restar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环境监控系统</w:t>
            </w:r>
          </w:p>
        </w:tc>
        <w:tc>
          <w:tcPr>
            <w:tcW w:w="2099"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门窗防盗检查</w:t>
            </w:r>
          </w:p>
        </w:tc>
        <w:tc>
          <w:tcPr>
            <w:tcW w:w="17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检查门窗是否完好，每次出入机房按规定关好门窗。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90" w:hRule="atLeast"/>
        </w:trPr>
        <w:tc>
          <w:tcPr>
            <w:tcW w:w="498" w:type="pct"/>
            <w:vMerge w:val="continue"/>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638" w:type="pct"/>
            <w:vMerge w:val="continue"/>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2099"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温湿度检查</w:t>
            </w:r>
          </w:p>
        </w:tc>
        <w:tc>
          <w:tcPr>
            <w:tcW w:w="17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检查机房内温度湿度计正常工作，指标正常。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90" w:hRule="atLeast"/>
        </w:trPr>
        <w:tc>
          <w:tcPr>
            <w:tcW w:w="498" w:type="pct"/>
            <w:vMerge w:val="continue"/>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638" w:type="pct"/>
            <w:vMerge w:val="continue"/>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2099"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消防检查</w:t>
            </w:r>
          </w:p>
        </w:tc>
        <w:tc>
          <w:tcPr>
            <w:tcW w:w="17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检查消防器材是否在检查时间范围内，检查室外消火栓系统、防排烟设施和灭火设施的维护情况。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90" w:hRule="atLeast"/>
        </w:trPr>
        <w:tc>
          <w:tcPr>
            <w:tcW w:w="498" w:type="pct"/>
            <w:vMerge w:val="continue"/>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638" w:type="pct"/>
            <w:vMerge w:val="continue"/>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2099"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监控检查</w:t>
            </w:r>
          </w:p>
        </w:tc>
        <w:tc>
          <w:tcPr>
            <w:tcW w:w="17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检查监控是否正常工作，摄像头位置是否正常，影像存储是否正常。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90" w:hRule="atLeast"/>
        </w:trPr>
        <w:tc>
          <w:tcPr>
            <w:tcW w:w="498" w:type="pct"/>
            <w:vMerge w:val="continue"/>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638" w:type="pct"/>
            <w:vMerge w:val="continue"/>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2099"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空调检查</w:t>
            </w:r>
          </w:p>
        </w:tc>
        <w:tc>
          <w:tcPr>
            <w:tcW w:w="17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检查空调是否正常工作。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10" w:hRule="atLeast"/>
        </w:trPr>
        <w:tc>
          <w:tcPr>
            <w:tcW w:w="498" w:type="pct"/>
            <w:vMerge w:val="continue"/>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638" w:type="pct"/>
            <w:vMerge w:val="continue"/>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2099" w:type="pct"/>
            <w:vMerge w:val="restar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机房检查</w:t>
            </w:r>
          </w:p>
        </w:tc>
        <w:tc>
          <w:tcPr>
            <w:tcW w:w="17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检查机柜安全可靠牢固，检查机柜散热风扇运行情况正常。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10" w:hRule="atLeast"/>
        </w:trPr>
        <w:tc>
          <w:tcPr>
            <w:tcW w:w="498" w:type="pct"/>
            <w:vMerge w:val="continue"/>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638" w:type="pct"/>
            <w:vMerge w:val="continue"/>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2099" w:type="pct"/>
            <w:vMerge w:val="continue"/>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7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对设备进行除尘，对机柜进行清洁维护。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210" w:hRule="atLeast"/>
        </w:trPr>
        <w:tc>
          <w:tcPr>
            <w:tcW w:w="498" w:type="pct"/>
            <w:vMerge w:val="continue"/>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638" w:type="pct"/>
            <w:vMerge w:val="continue"/>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2099" w:type="pct"/>
            <w:vMerge w:val="continue"/>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7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对机房环境卫生进行打扫，机柜内线缆连接检查整理，机房外围安全检查和机房防水检查，排除隐患。</w:t>
            </w:r>
          </w:p>
        </w:tc>
      </w:tr>
    </w:tbl>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textAlignment w:val="auto"/>
        <w:outlineLvl w:val="5"/>
        <w:rPr>
          <w:rFonts w:hint="eastAsia" w:ascii="宋体" w:hAnsi="宋体" w:eastAsia="宋体" w:cs="宋体"/>
        </w:rPr>
      </w:pPr>
      <w:r>
        <w:rPr>
          <w:rStyle w:val="12"/>
          <w:rFonts w:hint="eastAsia" w:ascii="宋体" w:hAnsi="宋体" w:eastAsia="宋体" w:cs="宋体"/>
        </w:rPr>
        <w:t>（</w:t>
      </w:r>
      <w:r>
        <w:rPr>
          <w:rStyle w:val="12"/>
          <w:rFonts w:hint="eastAsia" w:ascii="宋体" w:hAnsi="宋体" w:eastAsia="宋体" w:cs="宋体"/>
          <w:lang w:val="en-US" w:eastAsia="zh-CN"/>
        </w:rPr>
        <w:t>2</w:t>
      </w:r>
      <w:r>
        <w:rPr>
          <w:rStyle w:val="12"/>
          <w:rFonts w:hint="eastAsia" w:ascii="宋体" w:hAnsi="宋体" w:eastAsia="宋体" w:cs="宋体"/>
        </w:rPr>
        <w:t>）可搬移监测站</w:t>
      </w:r>
    </w:p>
    <w:tbl>
      <w:tblPr>
        <w:tblStyle w:val="9"/>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664"/>
        <w:gridCol w:w="1309"/>
        <w:gridCol w:w="2682"/>
        <w:gridCol w:w="3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jc w:val="center"/>
        </w:trPr>
        <w:tc>
          <w:tcPr>
            <w:tcW w:w="390"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序号</w:t>
            </w:r>
          </w:p>
        </w:tc>
        <w:tc>
          <w:tcPr>
            <w:tcW w:w="769"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巡检设备</w:t>
            </w:r>
          </w:p>
        </w:tc>
        <w:tc>
          <w:tcPr>
            <w:tcW w:w="1575"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巡检项目</w:t>
            </w:r>
          </w:p>
        </w:tc>
        <w:tc>
          <w:tcPr>
            <w:tcW w:w="22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巡检要求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390" w:type="pct"/>
            <w:vMerge w:val="restar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1</w:t>
            </w:r>
          </w:p>
        </w:tc>
        <w:tc>
          <w:tcPr>
            <w:tcW w:w="769" w:type="pct"/>
            <w:vMerge w:val="restar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天馈系统</w:t>
            </w:r>
          </w:p>
        </w:tc>
        <w:tc>
          <w:tcPr>
            <w:tcW w:w="1575"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监测通路驻波比检查</w:t>
            </w:r>
          </w:p>
        </w:tc>
        <w:tc>
          <w:tcPr>
            <w:tcW w:w="2264" w:type="pct"/>
            <w:vMerge w:val="restar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检查监测天线在其工作范围的工作状态，确保能够实时准确的捕捉到天线所处空间的电波信号。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90"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769"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575"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监测功能</w:t>
            </w:r>
          </w:p>
        </w:tc>
        <w:tc>
          <w:tcPr>
            <w:tcW w:w="2264"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90"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769"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575"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天线外观检查</w:t>
            </w:r>
          </w:p>
        </w:tc>
        <w:tc>
          <w:tcPr>
            <w:tcW w:w="22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检查天线自身，确保天线外部无损伤。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90"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769"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575"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天线及天线支臂固定情况检查</w:t>
            </w:r>
          </w:p>
        </w:tc>
        <w:tc>
          <w:tcPr>
            <w:tcW w:w="22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检查天线固定情况，查看天线和天线支臂是否存在松动。查看固定天线的螺丝是否存在氧化情况。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390"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769"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575"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馈线、控制线接头检查</w:t>
            </w:r>
          </w:p>
        </w:tc>
        <w:tc>
          <w:tcPr>
            <w:tcW w:w="2264" w:type="pct"/>
            <w:vMerge w:val="restar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检查馈线、控制线接头是否存在裸露或氧化情况。及时有效的做好防水处理。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90"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769"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575"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防水情况检查</w:t>
            </w:r>
          </w:p>
        </w:tc>
        <w:tc>
          <w:tcPr>
            <w:tcW w:w="2264"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90" w:type="pct"/>
            <w:vMerge w:val="restar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sz w:val="24"/>
                <w:szCs w:val="24"/>
              </w:rPr>
              <w:t>2</w:t>
            </w:r>
          </w:p>
        </w:tc>
        <w:tc>
          <w:tcPr>
            <w:tcW w:w="769" w:type="pct"/>
            <w:vMerge w:val="restar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sz w:val="24"/>
                <w:szCs w:val="24"/>
              </w:rPr>
              <w:t>监测系统</w:t>
            </w:r>
          </w:p>
        </w:tc>
        <w:tc>
          <w:tcPr>
            <w:tcW w:w="1575"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设备外观</w:t>
            </w:r>
          </w:p>
        </w:tc>
        <w:tc>
          <w:tcPr>
            <w:tcW w:w="2264" w:type="pct"/>
            <w:vMerge w:val="restar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检查设备硬件部分，确定设备自身工作状态的稳 定性，确定设备工作面板按键对设备操作时是否能够响应操作。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90"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769"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575"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设备开关机</w:t>
            </w:r>
          </w:p>
        </w:tc>
        <w:tc>
          <w:tcPr>
            <w:tcW w:w="2264"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90"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769"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575"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屏幕显示</w:t>
            </w:r>
          </w:p>
        </w:tc>
        <w:tc>
          <w:tcPr>
            <w:tcW w:w="2264"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90"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769"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575"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按键操作</w:t>
            </w:r>
          </w:p>
        </w:tc>
        <w:tc>
          <w:tcPr>
            <w:tcW w:w="2264"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90"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769"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575"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接收机自检</w:t>
            </w:r>
          </w:p>
        </w:tc>
        <w:tc>
          <w:tcPr>
            <w:tcW w:w="2264"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90"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769"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575"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设备地线连接检查</w:t>
            </w:r>
          </w:p>
        </w:tc>
        <w:tc>
          <w:tcPr>
            <w:tcW w:w="22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检查设备自身的防雷接地处理情况。避免在雷雨季节由于感应雷所造成的设备故障。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90"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769"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575"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单频测量</w:t>
            </w:r>
          </w:p>
        </w:tc>
        <w:tc>
          <w:tcPr>
            <w:tcW w:w="2264" w:type="pct"/>
            <w:vMerge w:val="restar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检查设备通过软件的控制过程，是否存在软件无法进行数据响应交换。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90"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769"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575"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频段扫描</w:t>
            </w:r>
          </w:p>
        </w:tc>
        <w:tc>
          <w:tcPr>
            <w:tcW w:w="2264"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90"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769"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575"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离散扫描</w:t>
            </w:r>
          </w:p>
        </w:tc>
        <w:tc>
          <w:tcPr>
            <w:tcW w:w="2264"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90"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769"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575"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设备除尘</w:t>
            </w:r>
          </w:p>
        </w:tc>
        <w:tc>
          <w:tcPr>
            <w:tcW w:w="22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检查设备自身工作环境，对设备工作有影响的因素进行解决（例如：散热或灰尘所引起的设备工作异常）。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90" w:type="pct"/>
            <w:vMerge w:val="restar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3</w:t>
            </w:r>
          </w:p>
        </w:tc>
        <w:tc>
          <w:tcPr>
            <w:tcW w:w="769" w:type="pct"/>
            <w:vMerge w:val="restar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测向系统</w:t>
            </w:r>
          </w:p>
        </w:tc>
        <w:tc>
          <w:tcPr>
            <w:tcW w:w="1575"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测向精度</w:t>
            </w:r>
          </w:p>
        </w:tc>
        <w:tc>
          <w:tcPr>
            <w:tcW w:w="22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检查测向机的测向等功能是否正常且测向准确。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90"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769"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575"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设备外观</w:t>
            </w:r>
          </w:p>
        </w:tc>
        <w:tc>
          <w:tcPr>
            <w:tcW w:w="2264" w:type="pct"/>
            <w:vMerge w:val="restar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检查设备硬件部分，确定设备自身工作状态的稳 定性，确定设备工作面板按键对设备操作时是否能够响应操作。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90"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769"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575"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设备开关机</w:t>
            </w:r>
          </w:p>
        </w:tc>
        <w:tc>
          <w:tcPr>
            <w:tcW w:w="2264"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90"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769"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575"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屏幕显示</w:t>
            </w:r>
          </w:p>
        </w:tc>
        <w:tc>
          <w:tcPr>
            <w:tcW w:w="2264"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90"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769"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575"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按键操作</w:t>
            </w:r>
          </w:p>
        </w:tc>
        <w:tc>
          <w:tcPr>
            <w:tcW w:w="2264"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90"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769"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575"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测向机自检</w:t>
            </w:r>
          </w:p>
        </w:tc>
        <w:tc>
          <w:tcPr>
            <w:tcW w:w="2264"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90"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769"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575"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设备地线连接检查</w:t>
            </w:r>
          </w:p>
        </w:tc>
        <w:tc>
          <w:tcPr>
            <w:tcW w:w="22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检查设备自身的防雷接地处理情况。避免在雷雨季节由于感应雷所造成的设备故障。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90"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769"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575"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设备除尘</w:t>
            </w:r>
          </w:p>
        </w:tc>
        <w:tc>
          <w:tcPr>
            <w:tcW w:w="22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检查设备自身工作环境，对设备工作有影响的因素进行解决（例如：散热或灰尘所引起的设备工作异常）。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jc w:val="center"/>
        </w:trPr>
        <w:tc>
          <w:tcPr>
            <w:tcW w:w="390" w:type="pct"/>
            <w:vMerge w:val="restar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4</w:t>
            </w:r>
          </w:p>
        </w:tc>
        <w:tc>
          <w:tcPr>
            <w:tcW w:w="769" w:type="pct"/>
            <w:vMerge w:val="restar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监测测向软件</w:t>
            </w:r>
          </w:p>
        </w:tc>
        <w:tc>
          <w:tcPr>
            <w:tcW w:w="1575" w:type="pct"/>
            <w:vMerge w:val="restar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启动监测测向软件检查</w:t>
            </w:r>
          </w:p>
        </w:tc>
        <w:tc>
          <w:tcPr>
            <w:tcW w:w="22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检查服务端初始化是否正常，有无报错信息。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jc w:val="center"/>
        </w:trPr>
        <w:tc>
          <w:tcPr>
            <w:tcW w:w="390"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769"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575"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22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检查服务端的设备、天线及网络配置检查。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jc w:val="center"/>
        </w:trPr>
        <w:tc>
          <w:tcPr>
            <w:tcW w:w="390"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769"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575"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22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检查测试程序、系统软件控制等是否正常。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jc w:val="center"/>
        </w:trPr>
        <w:tc>
          <w:tcPr>
            <w:tcW w:w="390"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769"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575"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22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检查客户端是否正常连接，配置信息是否正确。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jc w:val="center"/>
        </w:trPr>
        <w:tc>
          <w:tcPr>
            <w:tcW w:w="390"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769"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575" w:type="pct"/>
            <w:vMerge w:val="restar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信号扫描检查</w:t>
            </w:r>
          </w:p>
        </w:tc>
        <w:tc>
          <w:tcPr>
            <w:tcW w:w="22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检查天线频段扫描功能是否正常，扫描信号电平是否正常。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jc w:val="center"/>
        </w:trPr>
        <w:tc>
          <w:tcPr>
            <w:tcW w:w="390"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769"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575"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22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检查多段扫描功能是否正常。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jc w:val="center"/>
        </w:trPr>
        <w:tc>
          <w:tcPr>
            <w:tcW w:w="390"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769"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575"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22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检查FSCAN、PSCAN、MSCAN扫描功能是否正常。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390"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769"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575" w:type="pct"/>
            <w:vMerge w:val="restar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单频测量检查</w:t>
            </w:r>
          </w:p>
        </w:tc>
        <w:tc>
          <w:tcPr>
            <w:tcW w:w="22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对频率、滤波带宽、频谱带宽等各参数进行设置，并测量，检查测量结果是否正常。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390"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769"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575"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22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检查声音解调是否正常。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390"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769"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575" w:type="pct"/>
            <w:vMerge w:val="restar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示向度测量检查</w:t>
            </w:r>
          </w:p>
        </w:tc>
        <w:tc>
          <w:tcPr>
            <w:tcW w:w="22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设置不同频率、参数进行示向度测量，并检查测量结果是否正常。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390"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769"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575"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22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结合电子地图进行示向度测量显示。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390"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769"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575" w:type="pct"/>
            <w:vMerge w:val="restar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电子地图检查（若有）</w:t>
            </w:r>
          </w:p>
        </w:tc>
        <w:tc>
          <w:tcPr>
            <w:tcW w:w="22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检查地图是否正确打开，台站图标是否定位正确。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390"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769"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575"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22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检查图层是否显示正确、地图工具按钮功能是否正常。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jc w:val="center"/>
        </w:trPr>
        <w:tc>
          <w:tcPr>
            <w:tcW w:w="390"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769"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575" w:type="pct"/>
            <w:vMerge w:val="restar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sz w:val="24"/>
                <w:szCs w:val="24"/>
              </w:rPr>
              <w:t>数据记录及管理检查</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（若有）</w:t>
            </w:r>
          </w:p>
        </w:tc>
        <w:tc>
          <w:tcPr>
            <w:tcW w:w="22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检查测量数据的记录、查询回放功能测试。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jc w:val="center"/>
        </w:trPr>
        <w:tc>
          <w:tcPr>
            <w:tcW w:w="390"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769"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575"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22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信号录音功能测试。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jc w:val="center"/>
        </w:trPr>
        <w:tc>
          <w:tcPr>
            <w:tcW w:w="390"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769"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575"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22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监测数据存储功能检查。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jc w:val="center"/>
        </w:trPr>
        <w:tc>
          <w:tcPr>
            <w:tcW w:w="390"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769"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575"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22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月报功能检查。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90" w:type="pct"/>
            <w:vMerge w:val="restar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5</w:t>
            </w:r>
          </w:p>
        </w:tc>
        <w:tc>
          <w:tcPr>
            <w:tcW w:w="769" w:type="pct"/>
            <w:vMerge w:val="restar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控制系统</w:t>
            </w:r>
          </w:p>
        </w:tc>
        <w:tc>
          <w:tcPr>
            <w:tcW w:w="1575"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控制电脑硬件、操作系统检查</w:t>
            </w:r>
          </w:p>
        </w:tc>
        <w:tc>
          <w:tcPr>
            <w:tcW w:w="22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控制电脑硬件、外观和操作系统正常。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90"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769"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575"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系统安全检查</w:t>
            </w:r>
          </w:p>
        </w:tc>
        <w:tc>
          <w:tcPr>
            <w:tcW w:w="22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对系统进行安全测试，对其存在的安全漏洞进行修补，防止病毒的侵入。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90"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769"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575"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软件检查</w:t>
            </w:r>
          </w:p>
        </w:tc>
        <w:tc>
          <w:tcPr>
            <w:tcW w:w="22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确定控制系统内部软件工作是否正常，若异常及时对其进行故障判断解决。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90"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769"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575"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系统备份检查</w:t>
            </w:r>
          </w:p>
        </w:tc>
        <w:tc>
          <w:tcPr>
            <w:tcW w:w="22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对系统进行备份，以便在发生灾难性故障时能够及时有效的恢复系统。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90" w:type="pct"/>
            <w:vMerge w:val="restar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6</w:t>
            </w:r>
          </w:p>
        </w:tc>
        <w:tc>
          <w:tcPr>
            <w:tcW w:w="769" w:type="pct"/>
            <w:vMerge w:val="restar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网络系统（若有）</w:t>
            </w:r>
          </w:p>
        </w:tc>
        <w:tc>
          <w:tcPr>
            <w:tcW w:w="1575"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路由器硬件检查</w:t>
            </w:r>
          </w:p>
        </w:tc>
        <w:tc>
          <w:tcPr>
            <w:tcW w:w="22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检查路由器硬件，根据具体的硬件环境确定其工作状态。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90"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769"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575"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路由器连通性、安全性检查</w:t>
            </w:r>
          </w:p>
        </w:tc>
        <w:tc>
          <w:tcPr>
            <w:tcW w:w="22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对路由器进行网络联通性和安全测试，发现并对所发现的安全漏洞进行处理。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90"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769"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575"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交换机硬件检查</w:t>
            </w:r>
          </w:p>
        </w:tc>
        <w:tc>
          <w:tcPr>
            <w:tcW w:w="22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对交换机进行硬件检查，确定其工作状态，及时发现并解决出现的硬件故障。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90"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769"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575"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交换机连通性检查</w:t>
            </w:r>
          </w:p>
        </w:tc>
        <w:tc>
          <w:tcPr>
            <w:tcW w:w="22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对交换机进行数据包交换测试。确定其各端口数据交换的联通性。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90" w:type="pct"/>
            <w:vMerge w:val="restar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7</w:t>
            </w:r>
          </w:p>
        </w:tc>
        <w:tc>
          <w:tcPr>
            <w:tcW w:w="769" w:type="pct"/>
            <w:vMerge w:val="restar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电源系统（若有）</w:t>
            </w:r>
          </w:p>
        </w:tc>
        <w:tc>
          <w:tcPr>
            <w:tcW w:w="1575"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稳压电源检查</w:t>
            </w:r>
          </w:p>
        </w:tc>
        <w:tc>
          <w:tcPr>
            <w:tcW w:w="22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稳压电源状态指示灯显示正确，输出电压稳定。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90"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769"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575"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电池状态检查</w:t>
            </w:r>
          </w:p>
        </w:tc>
        <w:tc>
          <w:tcPr>
            <w:tcW w:w="22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设备电池或便携电源设备是否能正常进行充、放电。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90"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769"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575"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UPS外观检查</w:t>
            </w:r>
          </w:p>
        </w:tc>
        <w:tc>
          <w:tcPr>
            <w:tcW w:w="22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UPS状态切换正常，状态指示灯显示正确。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90"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769"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575"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UPS功能检查</w:t>
            </w:r>
          </w:p>
        </w:tc>
        <w:tc>
          <w:tcPr>
            <w:tcW w:w="22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用电源管理和诊断软件检测UPS运行正常、参数设置正确。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90" w:type="pct"/>
            <w:vMerge w:val="restar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8</w:t>
            </w:r>
          </w:p>
        </w:tc>
        <w:tc>
          <w:tcPr>
            <w:tcW w:w="769" w:type="pct"/>
            <w:vMerge w:val="restar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设备连接</w:t>
            </w:r>
          </w:p>
        </w:tc>
        <w:tc>
          <w:tcPr>
            <w:tcW w:w="1575"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电源连接线检查</w:t>
            </w:r>
          </w:p>
        </w:tc>
        <w:tc>
          <w:tcPr>
            <w:tcW w:w="22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设备电源连接线连接固定正常。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90"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769"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575"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数据连接线检查</w:t>
            </w:r>
          </w:p>
        </w:tc>
        <w:tc>
          <w:tcPr>
            <w:tcW w:w="22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设备数据连接线连接固定正常。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90"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769"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575"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射频线检查</w:t>
            </w:r>
          </w:p>
        </w:tc>
        <w:tc>
          <w:tcPr>
            <w:tcW w:w="22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天馈射频连接线连接固定正常。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 w:hRule="atLeast"/>
          <w:jc w:val="center"/>
        </w:trPr>
        <w:tc>
          <w:tcPr>
            <w:tcW w:w="390" w:type="pct"/>
            <w:vMerge w:val="restar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9</w:t>
            </w:r>
          </w:p>
        </w:tc>
        <w:tc>
          <w:tcPr>
            <w:tcW w:w="769" w:type="pct"/>
            <w:vMerge w:val="restar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遥控系统（若有）</w:t>
            </w:r>
          </w:p>
        </w:tc>
        <w:tc>
          <w:tcPr>
            <w:tcW w:w="1575" w:type="pct"/>
            <w:vMerge w:val="restar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遥控系统检查</w:t>
            </w:r>
          </w:p>
        </w:tc>
        <w:tc>
          <w:tcPr>
            <w:tcW w:w="22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设备基本状态检查。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 w:hRule="atLeast"/>
          <w:jc w:val="center"/>
        </w:trPr>
        <w:tc>
          <w:tcPr>
            <w:tcW w:w="390"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769"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575"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22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设备本地开关机测试。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 w:hRule="atLeast"/>
          <w:jc w:val="center"/>
        </w:trPr>
        <w:tc>
          <w:tcPr>
            <w:tcW w:w="390"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z w:val="24"/>
                <w:szCs w:val="24"/>
              </w:rPr>
            </w:pPr>
          </w:p>
        </w:tc>
        <w:tc>
          <w:tcPr>
            <w:tcW w:w="769"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z w:val="24"/>
                <w:szCs w:val="24"/>
              </w:rPr>
            </w:pPr>
          </w:p>
        </w:tc>
        <w:tc>
          <w:tcPr>
            <w:tcW w:w="1575"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22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rPr>
            </w:pPr>
            <w:r>
              <w:rPr>
                <w:rFonts w:hint="eastAsia" w:ascii="宋体" w:hAnsi="宋体" w:eastAsia="宋体" w:cs="宋体"/>
                <w:sz w:val="24"/>
                <w:szCs w:val="24"/>
              </w:rPr>
              <w:t>设备远程唤醒、关机测试。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90" w:type="pct"/>
            <w:vMerge w:val="restar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10</w:t>
            </w:r>
          </w:p>
        </w:tc>
        <w:tc>
          <w:tcPr>
            <w:tcW w:w="769" w:type="pct"/>
            <w:vMerge w:val="restar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视频图像监视系统（若有）</w:t>
            </w:r>
          </w:p>
        </w:tc>
        <w:tc>
          <w:tcPr>
            <w:tcW w:w="1575"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视频服务器功能检查</w:t>
            </w:r>
          </w:p>
        </w:tc>
        <w:tc>
          <w:tcPr>
            <w:tcW w:w="22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rPr>
            </w:pPr>
            <w:r>
              <w:rPr>
                <w:rFonts w:hint="eastAsia" w:ascii="宋体" w:hAnsi="宋体" w:eastAsia="宋体" w:cs="宋体"/>
                <w:sz w:val="24"/>
                <w:szCs w:val="24"/>
              </w:rPr>
              <w:t>设备基本状态检查。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390"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z w:val="24"/>
                <w:szCs w:val="24"/>
              </w:rPr>
            </w:pPr>
          </w:p>
        </w:tc>
        <w:tc>
          <w:tcPr>
            <w:tcW w:w="769"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575" w:type="pct"/>
            <w:vMerge w:val="restar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摄像机&amp;云台功能检查</w:t>
            </w:r>
          </w:p>
        </w:tc>
        <w:tc>
          <w:tcPr>
            <w:tcW w:w="22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rPr>
            </w:pPr>
            <w:r>
              <w:rPr>
                <w:rFonts w:hint="eastAsia" w:ascii="宋体" w:hAnsi="宋体" w:eastAsia="宋体" w:cs="宋体"/>
                <w:sz w:val="24"/>
                <w:szCs w:val="24"/>
              </w:rPr>
              <w:t>设备基本状态检查。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390"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z w:val="24"/>
                <w:szCs w:val="24"/>
              </w:rPr>
            </w:pPr>
          </w:p>
        </w:tc>
        <w:tc>
          <w:tcPr>
            <w:tcW w:w="769"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575"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22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rPr>
            </w:pPr>
            <w:r>
              <w:rPr>
                <w:rFonts w:hint="eastAsia" w:ascii="宋体" w:hAnsi="宋体" w:eastAsia="宋体" w:cs="宋体"/>
                <w:sz w:val="24"/>
                <w:szCs w:val="24"/>
              </w:rPr>
              <w:t>检查设备供电是否为长供电（UPS供电）。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390"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z w:val="24"/>
                <w:szCs w:val="24"/>
              </w:rPr>
            </w:pPr>
          </w:p>
        </w:tc>
        <w:tc>
          <w:tcPr>
            <w:tcW w:w="769"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575"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22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rPr>
            </w:pPr>
            <w:r>
              <w:rPr>
                <w:rFonts w:hint="eastAsia" w:ascii="宋体" w:hAnsi="宋体" w:eastAsia="宋体" w:cs="宋体"/>
                <w:sz w:val="24"/>
                <w:szCs w:val="24"/>
              </w:rPr>
              <w:t>监控图像测试（截图）。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390"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11</w:t>
            </w:r>
          </w:p>
        </w:tc>
        <w:tc>
          <w:tcPr>
            <w:tcW w:w="769"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信号分析与识别系统（若有）</w:t>
            </w:r>
          </w:p>
        </w:tc>
        <w:tc>
          <w:tcPr>
            <w:tcW w:w="1575"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声音转文字功能检查</w:t>
            </w:r>
          </w:p>
        </w:tc>
        <w:tc>
          <w:tcPr>
            <w:tcW w:w="226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rPr>
            </w:pPr>
            <w:r>
              <w:rPr>
                <w:rFonts w:hint="eastAsia" w:ascii="宋体" w:hAnsi="宋体" w:eastAsia="宋体" w:cs="宋体"/>
                <w:sz w:val="24"/>
                <w:szCs w:val="24"/>
              </w:rPr>
              <w:t>测试声音转文字提取以及对关键字的识别和告警。</w:t>
            </w:r>
          </w:p>
        </w:tc>
      </w:tr>
    </w:tbl>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textAlignment w:val="auto"/>
        <w:outlineLvl w:val="5"/>
        <w:rPr>
          <w:rFonts w:hint="eastAsia" w:ascii="宋体" w:hAnsi="宋体" w:eastAsia="宋体" w:cs="宋体"/>
        </w:rPr>
      </w:pPr>
      <w:r>
        <w:rPr>
          <w:rStyle w:val="12"/>
          <w:rFonts w:hint="eastAsia" w:ascii="宋体" w:hAnsi="宋体" w:eastAsia="宋体" w:cs="宋体"/>
        </w:rPr>
        <w:t>（</w:t>
      </w:r>
      <w:r>
        <w:rPr>
          <w:rStyle w:val="12"/>
          <w:rFonts w:hint="eastAsia" w:ascii="宋体" w:hAnsi="宋体" w:eastAsia="宋体" w:cs="宋体"/>
          <w:lang w:val="en-US" w:eastAsia="zh-CN"/>
        </w:rPr>
        <w:t>3</w:t>
      </w:r>
      <w:r>
        <w:rPr>
          <w:rStyle w:val="12"/>
          <w:rFonts w:hint="eastAsia" w:ascii="宋体" w:hAnsi="宋体" w:eastAsia="宋体" w:cs="宋体"/>
        </w:rPr>
        <w:t>）便携式监测设备</w:t>
      </w:r>
    </w:p>
    <w:tbl>
      <w:tblPr>
        <w:tblStyle w:val="9"/>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518"/>
        <w:gridCol w:w="1095"/>
        <w:gridCol w:w="1778"/>
        <w:gridCol w:w="5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c>
          <w:tcPr>
            <w:tcW w:w="30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序号</w:t>
            </w:r>
          </w:p>
        </w:tc>
        <w:tc>
          <w:tcPr>
            <w:tcW w:w="643"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巡检设备</w:t>
            </w:r>
          </w:p>
        </w:tc>
        <w:tc>
          <w:tcPr>
            <w:tcW w:w="1044"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巡检项目</w:t>
            </w:r>
          </w:p>
        </w:tc>
        <w:tc>
          <w:tcPr>
            <w:tcW w:w="3006"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巡检要求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304" w:type="pct"/>
            <w:vMerge w:val="restar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1</w:t>
            </w:r>
          </w:p>
        </w:tc>
        <w:tc>
          <w:tcPr>
            <w:tcW w:w="643" w:type="pct"/>
            <w:vMerge w:val="restar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接收机</w:t>
            </w:r>
          </w:p>
        </w:tc>
        <w:tc>
          <w:tcPr>
            <w:tcW w:w="1044" w:type="pct"/>
            <w:vMerge w:val="restar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接收机功能性检查</w:t>
            </w:r>
          </w:p>
        </w:tc>
        <w:tc>
          <w:tcPr>
            <w:tcW w:w="3006"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设备外观检查，连接线检查整理。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304"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643"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044"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3006"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设备开机自检是否正常。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 w:hRule="atLeast"/>
        </w:trPr>
        <w:tc>
          <w:tcPr>
            <w:tcW w:w="304"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643"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044"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3006"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设备基本状态检查。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 w:hRule="atLeast"/>
        </w:trPr>
        <w:tc>
          <w:tcPr>
            <w:tcW w:w="304"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643"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044"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3006"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接收机性能检查。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 w:hRule="atLeast"/>
        </w:trPr>
        <w:tc>
          <w:tcPr>
            <w:tcW w:w="304"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643"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044"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3006"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电池是否能正常进行充、放电。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304" w:type="pct"/>
            <w:vMerge w:val="restar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2</w:t>
            </w:r>
          </w:p>
        </w:tc>
        <w:tc>
          <w:tcPr>
            <w:tcW w:w="643" w:type="pct"/>
            <w:vMerge w:val="restar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频谱仪</w:t>
            </w:r>
          </w:p>
        </w:tc>
        <w:tc>
          <w:tcPr>
            <w:tcW w:w="1044" w:type="pct"/>
            <w:vMerge w:val="restar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频谱仪功能性检查</w:t>
            </w:r>
          </w:p>
        </w:tc>
        <w:tc>
          <w:tcPr>
            <w:tcW w:w="3006"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设备外观检查，连接线检查整理。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304"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643"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044"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3006"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设备开机自检是否正常。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304"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643"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044"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3006"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设备基本状态检查。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04"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643"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044"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3006"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频谱仪性能检查：检查仪表是否具有测试验证报告或校准报告。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04"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643"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1044" w:type="pct"/>
            <w:vMerge w:val="continue"/>
            <w:tcBorders>
              <w:tl2br w:val="nil"/>
              <w:tr2bl w:val="nil"/>
            </w:tcBorders>
            <w:shd w:val="clear" w:color="auto" w:fill="FFFFFF"/>
            <w:vAlign w:val="center"/>
          </w:tcPr>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4"/>
                <w:szCs w:val="24"/>
              </w:rPr>
            </w:pPr>
          </w:p>
        </w:tc>
        <w:tc>
          <w:tcPr>
            <w:tcW w:w="3006" w:type="pct"/>
            <w:tcBorders>
              <w:tl2br w:val="nil"/>
              <w:tr2bl w:val="nil"/>
            </w:tcBorders>
            <w:shd w:val="clear" w:color="auto" w:fill="FFFFFF"/>
            <w:vAlign w:val="center"/>
          </w:tcPr>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rPr>
            </w:pPr>
            <w:r>
              <w:rPr>
                <w:rFonts w:hint="eastAsia" w:ascii="宋体" w:hAnsi="宋体" w:eastAsia="宋体" w:cs="宋体"/>
                <w:sz w:val="24"/>
                <w:szCs w:val="24"/>
              </w:rPr>
              <w:t>电池是否能正常进行充、放电。</w:t>
            </w:r>
          </w:p>
        </w:tc>
      </w:tr>
    </w:tbl>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firstLine="482" w:firstLineChars="200"/>
        <w:textAlignment w:val="auto"/>
        <w:outlineLvl w:val="3"/>
        <w:rPr>
          <w:rFonts w:hint="eastAsia" w:ascii="宋体" w:hAnsi="宋体" w:eastAsia="宋体" w:cs="宋体"/>
        </w:rPr>
      </w:pPr>
      <w:r>
        <w:rPr>
          <w:rStyle w:val="12"/>
          <w:rFonts w:hint="eastAsia" w:ascii="宋体" w:hAnsi="宋体" w:eastAsia="宋体" w:cs="宋体"/>
        </w:rPr>
        <w:t>3.日常检查</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lang w:val="en-US" w:eastAsia="zh-CN"/>
        </w:rPr>
        <w:t>3.1</w:t>
      </w:r>
      <w:r>
        <w:rPr>
          <w:rFonts w:hint="eastAsia" w:ascii="宋体" w:hAnsi="宋体" w:eastAsia="宋体" w:cs="宋体"/>
          <w:sz w:val="24"/>
          <w:szCs w:val="24"/>
        </w:rPr>
        <w:t>日常检查工作要求</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lang w:val="en-US" w:eastAsia="zh-CN"/>
        </w:rPr>
      </w:pPr>
      <w:r>
        <w:rPr>
          <w:rFonts w:hint="eastAsia" w:ascii="宋体" w:hAnsi="宋体" w:eastAsia="宋体" w:cs="宋体"/>
          <w:sz w:val="24"/>
          <w:szCs w:val="24"/>
        </w:rPr>
        <w:t>（1）运维服务期内</w:t>
      </w:r>
      <w:r>
        <w:rPr>
          <w:rFonts w:hint="eastAsia" w:ascii="宋体" w:hAnsi="宋体" w:eastAsia="宋体" w:cs="宋体"/>
          <w:sz w:val="24"/>
          <w:szCs w:val="24"/>
          <w:lang w:eastAsia="zh-CN"/>
        </w:rPr>
        <w:t>每月至少</w:t>
      </w:r>
      <w:r>
        <w:rPr>
          <w:rFonts w:hint="eastAsia" w:ascii="宋体" w:hAnsi="宋体" w:eastAsia="宋体" w:cs="宋体"/>
          <w:sz w:val="24"/>
          <w:szCs w:val="24"/>
          <w:lang w:val="en-US" w:eastAsia="zh-CN"/>
        </w:rPr>
        <w:t>1次负责按照规范要求完成对监测指挥中心、可搬移监测站和便携式监测设备的日常检查。</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（2）对无线电监测设施主要监测系统提供功能测试和检查服务，故障及时响应处置，并做好日常检查工作记录。</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lang w:val="en-US" w:eastAsia="zh-CN"/>
        </w:rPr>
        <w:t>3.2</w:t>
      </w:r>
      <w:r>
        <w:rPr>
          <w:rFonts w:hint="eastAsia" w:ascii="宋体" w:hAnsi="宋体" w:eastAsia="宋体" w:cs="宋体"/>
          <w:sz w:val="24"/>
          <w:szCs w:val="24"/>
        </w:rPr>
        <w:t>日常检查内容</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检查内容包括但不限于：检查设备开机启动运行情况；检查设备自检情况；检查监测、测向应用软件运行情况；电池充电等</w:t>
      </w:r>
      <w:r>
        <w:rPr>
          <w:rFonts w:hint="eastAsia" w:ascii="宋体" w:hAnsi="宋体" w:eastAsia="宋体" w:cs="宋体"/>
          <w:sz w:val="24"/>
          <w:szCs w:val="24"/>
          <w:lang w:eastAsia="zh-CN"/>
        </w:rPr>
        <w:t>。</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firstLine="482" w:firstLineChars="200"/>
        <w:textAlignment w:val="auto"/>
        <w:outlineLvl w:val="3"/>
        <w:rPr>
          <w:rFonts w:hint="eastAsia" w:ascii="宋体" w:hAnsi="宋体" w:eastAsia="宋体" w:cs="宋体"/>
        </w:rPr>
      </w:pPr>
      <w:r>
        <w:rPr>
          <w:rStyle w:val="12"/>
          <w:rFonts w:hint="eastAsia" w:ascii="宋体" w:hAnsi="宋体" w:eastAsia="宋体" w:cs="宋体"/>
          <w:lang w:val="en-US" w:eastAsia="zh-CN"/>
        </w:rPr>
        <w:t>4</w:t>
      </w:r>
      <w:r>
        <w:rPr>
          <w:rStyle w:val="12"/>
          <w:rFonts w:hint="eastAsia" w:ascii="宋体" w:hAnsi="宋体" w:eastAsia="宋体" w:cs="宋体"/>
        </w:rPr>
        <w:t>.故障排查服务</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textAlignment w:val="auto"/>
        <w:outlineLvl w:val="4"/>
        <w:rPr>
          <w:rFonts w:hint="eastAsia" w:ascii="宋体" w:hAnsi="宋体" w:eastAsia="宋体" w:cs="宋体"/>
        </w:rPr>
      </w:pPr>
      <w:r>
        <w:rPr>
          <w:rFonts w:hint="eastAsia" w:ascii="宋体" w:hAnsi="宋体" w:eastAsia="宋体" w:cs="宋体"/>
          <w:sz w:val="24"/>
          <w:szCs w:val="24"/>
          <w:lang w:val="en-US" w:eastAsia="zh-CN"/>
        </w:rPr>
        <w:t>4.1</w:t>
      </w:r>
      <w:r>
        <w:rPr>
          <w:rFonts w:hint="eastAsia" w:ascii="宋体" w:hAnsi="宋体" w:eastAsia="宋体" w:cs="宋体"/>
          <w:sz w:val="24"/>
          <w:szCs w:val="24"/>
        </w:rPr>
        <w:t>故障排查服务要求</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运维服务期内，运维服务范围内的所有设施、设备及系统出现故障，应及时开展排查定位，</w:t>
      </w:r>
      <w:r>
        <w:rPr>
          <w:rFonts w:hint="eastAsia" w:ascii="宋体" w:hAnsi="宋体" w:eastAsia="宋体" w:cs="宋体"/>
          <w:sz w:val="24"/>
          <w:szCs w:val="24"/>
          <w:lang w:eastAsia="zh-CN"/>
        </w:rPr>
        <w:t>确认故障问题点，并向省无线电监测站反馈，</w:t>
      </w:r>
      <w:r>
        <w:rPr>
          <w:rFonts w:hint="eastAsia" w:ascii="宋体" w:hAnsi="宋体" w:eastAsia="宋体" w:cs="宋体"/>
          <w:sz w:val="24"/>
          <w:szCs w:val="24"/>
        </w:rPr>
        <w:t>对于影响</w:t>
      </w:r>
      <w:r>
        <w:rPr>
          <w:rFonts w:hint="eastAsia" w:ascii="宋体" w:hAnsi="宋体" w:eastAsia="宋体" w:cs="宋体"/>
          <w:sz w:val="24"/>
          <w:szCs w:val="24"/>
          <w:lang w:eastAsia="zh-CN"/>
        </w:rPr>
        <w:t>技术设施</w:t>
      </w:r>
      <w:r>
        <w:rPr>
          <w:rFonts w:hint="eastAsia" w:ascii="宋体" w:hAnsi="宋体" w:eastAsia="宋体" w:cs="宋体"/>
          <w:sz w:val="24"/>
          <w:szCs w:val="24"/>
        </w:rPr>
        <w:t>、各监测系统正常工作的主要设备故障且维修周期较长的，应协助采取备机（省无线电监测站提供）顶用的方式，保证各类无线电监测系统能够在维修期照常工作。故障排查服务所有情况按照要求详细做好记录，存入无线电监测设施运维档案中。</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firstLine="480" w:firstLineChars="200"/>
        <w:textAlignment w:val="auto"/>
        <w:outlineLvl w:val="4"/>
        <w:rPr>
          <w:rFonts w:hint="eastAsia" w:ascii="宋体" w:hAnsi="宋体" w:eastAsia="宋体" w:cs="宋体"/>
        </w:rPr>
      </w:pPr>
      <w:r>
        <w:rPr>
          <w:rFonts w:hint="eastAsia" w:ascii="宋体" w:hAnsi="宋体" w:eastAsia="宋体" w:cs="宋体"/>
          <w:sz w:val="24"/>
          <w:szCs w:val="24"/>
          <w:lang w:val="en-US" w:eastAsia="zh-CN"/>
        </w:rPr>
        <w:t>4.2</w:t>
      </w:r>
      <w:r>
        <w:rPr>
          <w:rFonts w:hint="eastAsia" w:ascii="宋体" w:hAnsi="宋体" w:eastAsia="宋体" w:cs="宋体"/>
          <w:sz w:val="24"/>
          <w:szCs w:val="24"/>
          <w:lang w:eastAsia="zh-CN"/>
        </w:rPr>
        <w:t>故障排查</w:t>
      </w:r>
      <w:r>
        <w:rPr>
          <w:rFonts w:hint="eastAsia" w:ascii="宋体" w:hAnsi="宋体" w:eastAsia="宋体" w:cs="宋体"/>
          <w:sz w:val="24"/>
          <w:szCs w:val="24"/>
        </w:rPr>
        <w:t>服务范围要求</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lang w:eastAsia="zh-CN"/>
        </w:rPr>
        <w:t>本次运维服务只</w:t>
      </w:r>
      <w:r>
        <w:rPr>
          <w:rFonts w:hint="eastAsia" w:ascii="宋体" w:hAnsi="宋体" w:eastAsia="宋体" w:cs="宋体"/>
          <w:sz w:val="24"/>
          <w:szCs w:val="24"/>
        </w:rPr>
        <w:t>提供故障发现、</w:t>
      </w:r>
      <w:r>
        <w:rPr>
          <w:rFonts w:hint="eastAsia" w:ascii="宋体" w:hAnsi="宋体" w:eastAsia="宋体" w:cs="宋体"/>
          <w:sz w:val="24"/>
          <w:szCs w:val="24"/>
          <w:lang w:eastAsia="zh-CN"/>
        </w:rPr>
        <w:t>初步检测</w:t>
      </w:r>
      <w:r>
        <w:rPr>
          <w:rFonts w:hint="eastAsia" w:ascii="宋体" w:hAnsi="宋体" w:eastAsia="宋体" w:cs="宋体"/>
          <w:sz w:val="24"/>
          <w:szCs w:val="24"/>
        </w:rPr>
        <w:t>及送修服务</w:t>
      </w:r>
      <w:r>
        <w:rPr>
          <w:rFonts w:hint="eastAsia" w:ascii="宋体" w:hAnsi="宋体" w:eastAsia="宋体" w:cs="宋体"/>
          <w:sz w:val="24"/>
          <w:szCs w:val="24"/>
          <w:lang w:eastAsia="zh-CN"/>
        </w:rPr>
        <w:t>，对于需要额外采购配件或备品备件的故障，或</w:t>
      </w:r>
      <w:r>
        <w:rPr>
          <w:rFonts w:hint="eastAsia" w:ascii="宋体" w:hAnsi="宋体" w:eastAsia="宋体" w:cs="宋体"/>
          <w:sz w:val="24"/>
          <w:szCs w:val="24"/>
        </w:rPr>
        <w:t>涉及意外事故（雷击、火灾、浸水等自然灾害）造成的大范围设备故障所需维修费用不纳入本次</w:t>
      </w:r>
      <w:r>
        <w:rPr>
          <w:rFonts w:hint="eastAsia" w:ascii="宋体" w:hAnsi="宋体" w:eastAsia="宋体" w:cs="宋体"/>
          <w:sz w:val="24"/>
          <w:szCs w:val="24"/>
          <w:lang w:eastAsia="zh-CN"/>
        </w:rPr>
        <w:t>采购</w:t>
      </w:r>
      <w:r>
        <w:rPr>
          <w:rFonts w:hint="eastAsia" w:ascii="宋体" w:hAnsi="宋体" w:eastAsia="宋体" w:cs="宋体"/>
          <w:sz w:val="24"/>
          <w:szCs w:val="24"/>
        </w:rPr>
        <w:t>总价</w:t>
      </w:r>
      <w:r>
        <w:rPr>
          <w:rFonts w:hint="eastAsia" w:ascii="宋体" w:hAnsi="宋体" w:eastAsia="宋体" w:cs="宋体"/>
          <w:sz w:val="24"/>
          <w:szCs w:val="24"/>
          <w:lang w:eastAsia="zh-CN"/>
        </w:rPr>
        <w:t>。</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firstLine="482" w:firstLineChars="200"/>
        <w:textAlignment w:val="auto"/>
        <w:outlineLvl w:val="3"/>
        <w:rPr>
          <w:rFonts w:hint="eastAsia" w:ascii="宋体" w:hAnsi="宋体" w:eastAsia="宋体" w:cs="宋体"/>
        </w:rPr>
      </w:pPr>
      <w:r>
        <w:rPr>
          <w:rStyle w:val="12"/>
          <w:rFonts w:hint="eastAsia" w:ascii="宋体" w:hAnsi="宋体" w:eastAsia="宋体" w:cs="宋体"/>
          <w:lang w:val="en-US" w:eastAsia="zh-CN"/>
        </w:rPr>
        <w:t>5.</w:t>
      </w:r>
      <w:r>
        <w:rPr>
          <w:rStyle w:val="12"/>
          <w:rFonts w:hint="eastAsia" w:ascii="宋体" w:hAnsi="宋体" w:eastAsia="宋体" w:cs="宋体"/>
        </w:rPr>
        <w:t>重大活动保障运维</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运维服务期内若遇执行重大活动保障(如党政重大活动、重大文体活动、重要大型考试)、大型无线电技术演练活动或紧急干扰排查等任务时，需提供必要的技术支持和运维保障服务，针对服务范围内相关的无线电监测设施做好专项巡检，任务执行过程中全程保障设备的正常使用。所有情况按照要求详细做好记录，存入无线电监测设施运维档案中。</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firstLine="482" w:firstLineChars="200"/>
        <w:textAlignment w:val="auto"/>
        <w:outlineLvl w:val="2"/>
        <w:rPr>
          <w:rFonts w:hint="eastAsia" w:ascii="宋体" w:hAnsi="宋体" w:eastAsia="宋体" w:cs="宋体"/>
        </w:rPr>
      </w:pPr>
      <w:r>
        <w:rPr>
          <w:rStyle w:val="12"/>
          <w:rFonts w:hint="eastAsia" w:ascii="宋体" w:hAnsi="宋体" w:eastAsia="宋体" w:cs="宋体"/>
        </w:rPr>
        <w:t>（</w:t>
      </w:r>
      <w:r>
        <w:rPr>
          <w:rStyle w:val="12"/>
          <w:rFonts w:hint="eastAsia" w:ascii="宋体" w:hAnsi="宋体" w:eastAsia="宋体" w:cs="宋体"/>
          <w:lang w:eastAsia="zh-CN"/>
        </w:rPr>
        <w:t>五</w:t>
      </w:r>
      <w:r>
        <w:rPr>
          <w:rStyle w:val="12"/>
          <w:rFonts w:hint="eastAsia" w:ascii="宋体" w:hAnsi="宋体" w:eastAsia="宋体" w:cs="宋体"/>
        </w:rPr>
        <w:t>）运维服务管理要求</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1.</w:t>
      </w:r>
      <w:r>
        <w:rPr>
          <w:rFonts w:hint="eastAsia" w:ascii="宋体" w:hAnsi="宋体" w:eastAsia="宋体" w:cs="宋体"/>
          <w:sz w:val="24"/>
          <w:szCs w:val="24"/>
          <w:lang w:eastAsia="zh-CN"/>
        </w:rPr>
        <w:t>成交人</w:t>
      </w:r>
      <w:r>
        <w:rPr>
          <w:rFonts w:hint="eastAsia" w:ascii="宋体" w:hAnsi="宋体" w:eastAsia="宋体" w:cs="宋体"/>
          <w:sz w:val="24"/>
          <w:szCs w:val="24"/>
        </w:rPr>
        <w:t>应为本项目成立专业运维服务团队，指定唯一联系人（项目经理），定期派遣专业运维服务人员根据既定的运维服务方案实施巡检计划，及时完成故障</w:t>
      </w:r>
      <w:r>
        <w:rPr>
          <w:rFonts w:hint="eastAsia" w:ascii="宋体" w:hAnsi="宋体" w:eastAsia="宋体" w:cs="宋体"/>
          <w:sz w:val="24"/>
          <w:szCs w:val="24"/>
          <w:lang w:eastAsia="zh-CN"/>
        </w:rPr>
        <w:t>排查</w:t>
      </w:r>
      <w:r>
        <w:rPr>
          <w:rFonts w:hint="eastAsia" w:ascii="宋体" w:hAnsi="宋体" w:eastAsia="宋体" w:cs="宋体"/>
          <w:sz w:val="24"/>
          <w:szCs w:val="24"/>
        </w:rPr>
        <w:t>（</w:t>
      </w:r>
      <w:r>
        <w:rPr>
          <w:rFonts w:hint="eastAsia" w:ascii="宋体" w:hAnsi="宋体" w:eastAsia="宋体" w:cs="宋体"/>
          <w:sz w:val="24"/>
          <w:szCs w:val="24"/>
          <w:lang w:eastAsia="zh-CN"/>
        </w:rPr>
        <w:t>设备</w:t>
      </w:r>
      <w:r>
        <w:rPr>
          <w:rFonts w:hint="eastAsia" w:ascii="宋体" w:hAnsi="宋体" w:eastAsia="宋体" w:cs="宋体"/>
          <w:sz w:val="24"/>
          <w:szCs w:val="24"/>
        </w:rPr>
        <w:t>送修）任务，定期汇报服务项目完成情况，及时统计运维服务数据信息并提交给省无线电监测站。</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2.</w:t>
      </w:r>
      <w:r>
        <w:rPr>
          <w:rFonts w:hint="eastAsia" w:ascii="宋体" w:hAnsi="宋体" w:eastAsia="宋体" w:cs="宋体"/>
          <w:sz w:val="24"/>
          <w:szCs w:val="24"/>
          <w:lang w:eastAsia="zh-CN"/>
        </w:rPr>
        <w:t>成交人</w:t>
      </w:r>
      <w:r>
        <w:rPr>
          <w:rFonts w:hint="eastAsia" w:ascii="宋体" w:hAnsi="宋体" w:eastAsia="宋体" w:cs="宋体"/>
          <w:sz w:val="24"/>
          <w:szCs w:val="24"/>
        </w:rPr>
        <w:t>应积极配合省无线电监测站共同实施对运维服务人员的监督和管理，运维服务人员需遵守省无线电监测站工作的相关规章制度及保密制度。参与本项目的运维服务人员应具有从事无线电监测系统运维工作的经验，能熟练操作无线电监测设备，具备较强的事故判断和处理能力，工作认真负责，可单独开展各类型监测设备的故障测试，及时排除或定位故障。省无线电监测站有权对不满足工作要求的运维服务人员向</w:t>
      </w:r>
      <w:r>
        <w:rPr>
          <w:rFonts w:hint="eastAsia" w:ascii="宋体" w:hAnsi="宋体" w:eastAsia="宋体" w:cs="宋体"/>
          <w:sz w:val="24"/>
          <w:szCs w:val="24"/>
          <w:lang w:eastAsia="zh-CN"/>
        </w:rPr>
        <w:t>成交人</w:t>
      </w:r>
      <w:r>
        <w:rPr>
          <w:rFonts w:hint="eastAsia" w:ascii="宋体" w:hAnsi="宋体" w:eastAsia="宋体" w:cs="宋体"/>
          <w:sz w:val="24"/>
          <w:szCs w:val="24"/>
        </w:rPr>
        <w:t>提出更换的要求，如发现工作上有弄虚作假情况，省无线电监测站有权做出相应处理，直至终止合同并追究运维服务方相应责任。</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eastAsia="zh-CN"/>
        </w:rPr>
        <w:t>成交人</w:t>
      </w:r>
      <w:r>
        <w:rPr>
          <w:rFonts w:hint="eastAsia" w:ascii="宋体" w:hAnsi="宋体" w:eastAsia="宋体" w:cs="宋体"/>
          <w:sz w:val="24"/>
          <w:szCs w:val="24"/>
        </w:rPr>
        <w:t>应具备相应的数据管理能力，所有涉及无线电监测设施相关信息以及运维服务时所记录、收集、整理、撰写的其他信息或文稿材料，仅限运维人员在运维现场内部使用，未经授权不得提供他人使用。在运维过程中运维服务人员做好的所有文档的记录和归档工作，包括各种形式的服务总结、工作汇报及技术方案等，提交给省无线电监测站确认。服务期结束后装订成册作为服务验收依据。</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firstLine="482" w:firstLineChars="200"/>
        <w:textAlignment w:val="auto"/>
        <w:outlineLvl w:val="2"/>
        <w:rPr>
          <w:rStyle w:val="12"/>
          <w:rFonts w:hint="eastAsia" w:ascii="宋体" w:hAnsi="宋体" w:eastAsia="宋体" w:cs="宋体"/>
          <w:lang w:eastAsia="zh-CN"/>
        </w:rPr>
      </w:pPr>
      <w:r>
        <w:rPr>
          <w:rStyle w:val="12"/>
          <w:rFonts w:hint="eastAsia" w:ascii="宋体" w:hAnsi="宋体" w:eastAsia="宋体" w:cs="宋体"/>
          <w:lang w:eastAsia="zh-CN"/>
        </w:rPr>
        <w:t>（六）运维服务考核要求</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lang w:eastAsia="zh-CN"/>
        </w:rPr>
        <w:t>成交</w:t>
      </w:r>
      <w:r>
        <w:rPr>
          <w:rFonts w:hint="eastAsia" w:ascii="宋体" w:hAnsi="宋体" w:eastAsia="宋体" w:cs="宋体"/>
          <w:sz w:val="24"/>
          <w:szCs w:val="24"/>
        </w:rPr>
        <w:t>人应接受采购人的运维服务考核管理，并依据省无线电监测站有关规定做好所承担的运维服务等工作，以提供优质的技术服务为目标，建立工作规范、服务流程和管理制度等。</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firstLine="482" w:firstLineChars="200"/>
        <w:textAlignment w:val="auto"/>
        <w:outlineLvl w:val="3"/>
        <w:rPr>
          <w:rStyle w:val="12"/>
          <w:rFonts w:hint="eastAsia" w:ascii="宋体" w:hAnsi="宋体" w:eastAsia="宋体" w:cs="宋体"/>
          <w:lang w:val="en-US" w:eastAsia="zh-CN"/>
        </w:rPr>
      </w:pPr>
      <w:r>
        <w:rPr>
          <w:rStyle w:val="12"/>
          <w:rFonts w:hint="eastAsia" w:ascii="宋体" w:hAnsi="宋体" w:eastAsia="宋体" w:cs="宋体"/>
          <w:lang w:val="en-US" w:eastAsia="zh-CN"/>
        </w:rPr>
        <w:t>一、考核说明</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1.年度代维考核评价办法</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65"/>
        <w:textAlignment w:val="auto"/>
        <w:rPr>
          <w:rFonts w:hint="eastAsia" w:ascii="宋体" w:hAnsi="宋体" w:eastAsia="宋体" w:cs="宋体"/>
        </w:rPr>
      </w:pPr>
      <w:r>
        <w:rPr>
          <w:rFonts w:hint="eastAsia" w:ascii="宋体" w:hAnsi="宋体" w:eastAsia="宋体" w:cs="宋体"/>
          <w:sz w:val="24"/>
          <w:szCs w:val="24"/>
        </w:rPr>
        <w:t>1）年度代维服务考核综合得分在9</w:t>
      </w:r>
      <w:r>
        <w:rPr>
          <w:rFonts w:hint="eastAsia" w:ascii="宋体" w:hAnsi="宋体" w:eastAsia="宋体" w:cs="宋体"/>
          <w:sz w:val="24"/>
          <w:szCs w:val="24"/>
          <w:lang w:val="en-US" w:eastAsia="zh-CN"/>
        </w:rPr>
        <w:t>0</w:t>
      </w:r>
      <w:r>
        <w:rPr>
          <w:rFonts w:hint="eastAsia" w:ascii="宋体" w:hAnsi="宋体" w:eastAsia="宋体" w:cs="宋体"/>
          <w:sz w:val="24"/>
          <w:szCs w:val="24"/>
        </w:rPr>
        <w:t>分以上（含9</w:t>
      </w:r>
      <w:r>
        <w:rPr>
          <w:rFonts w:hint="eastAsia" w:ascii="宋体" w:hAnsi="宋体" w:eastAsia="宋体" w:cs="宋体"/>
          <w:sz w:val="24"/>
          <w:szCs w:val="24"/>
          <w:lang w:val="en-US" w:eastAsia="zh-CN"/>
        </w:rPr>
        <w:t>0</w:t>
      </w:r>
      <w:r>
        <w:rPr>
          <w:rFonts w:hint="eastAsia" w:ascii="宋体" w:hAnsi="宋体" w:eastAsia="宋体" w:cs="宋体"/>
          <w:sz w:val="24"/>
          <w:szCs w:val="24"/>
        </w:rPr>
        <w:t>分）为优秀；</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65"/>
        <w:textAlignment w:val="auto"/>
        <w:rPr>
          <w:rFonts w:hint="eastAsia" w:ascii="宋体" w:hAnsi="宋体" w:eastAsia="宋体" w:cs="宋体"/>
        </w:rPr>
      </w:pPr>
      <w:r>
        <w:rPr>
          <w:rFonts w:hint="eastAsia" w:ascii="宋体" w:hAnsi="宋体" w:eastAsia="宋体" w:cs="宋体"/>
          <w:sz w:val="24"/>
          <w:szCs w:val="24"/>
        </w:rPr>
        <w:t>2）年度代维服务考核综合得分在80-</w:t>
      </w:r>
      <w:r>
        <w:rPr>
          <w:rFonts w:hint="eastAsia" w:ascii="宋体" w:hAnsi="宋体" w:eastAsia="宋体" w:cs="宋体"/>
          <w:sz w:val="24"/>
          <w:szCs w:val="24"/>
          <w:lang w:val="en-US" w:eastAsia="zh-CN"/>
        </w:rPr>
        <w:t>89</w:t>
      </w:r>
      <w:r>
        <w:rPr>
          <w:rFonts w:hint="eastAsia" w:ascii="宋体" w:hAnsi="宋体" w:eastAsia="宋体" w:cs="宋体"/>
          <w:sz w:val="24"/>
          <w:szCs w:val="24"/>
        </w:rPr>
        <w:t>分（含80分）为合格；</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65"/>
        <w:textAlignment w:val="auto"/>
        <w:rPr>
          <w:rFonts w:hint="eastAsia" w:ascii="宋体" w:hAnsi="宋体" w:eastAsia="宋体" w:cs="宋体"/>
          <w:sz w:val="24"/>
          <w:szCs w:val="24"/>
          <w:lang w:eastAsia="zh-CN"/>
        </w:rPr>
      </w:pPr>
      <w:r>
        <w:rPr>
          <w:rFonts w:hint="eastAsia" w:ascii="宋体" w:hAnsi="宋体" w:eastAsia="宋体" w:cs="宋体"/>
          <w:sz w:val="24"/>
          <w:szCs w:val="24"/>
        </w:rPr>
        <w:t>3）年度代维服务考核综合得分在80分以下（不含80分）为不合格</w:t>
      </w:r>
      <w:r>
        <w:rPr>
          <w:rFonts w:hint="eastAsia" w:ascii="宋体" w:hAnsi="宋体" w:eastAsia="宋体" w:cs="宋体"/>
          <w:sz w:val="24"/>
          <w:szCs w:val="24"/>
          <w:lang w:eastAsia="zh-CN"/>
        </w:rPr>
        <w:t>；</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65"/>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年度代维服务考核综合得分</w:t>
      </w:r>
      <w:r>
        <w:rPr>
          <w:rFonts w:hint="eastAsia" w:ascii="宋体" w:hAnsi="宋体" w:eastAsia="宋体" w:cs="宋体"/>
          <w:sz w:val="24"/>
          <w:szCs w:val="24"/>
          <w:lang w:eastAsia="zh-CN"/>
        </w:rPr>
        <w:t>为期次</w:t>
      </w:r>
      <w:r>
        <w:rPr>
          <w:rFonts w:hint="eastAsia" w:ascii="宋体" w:hAnsi="宋体" w:eastAsia="宋体" w:cs="宋体"/>
          <w:sz w:val="24"/>
          <w:szCs w:val="24"/>
        </w:rPr>
        <w:t>考核得分</w:t>
      </w:r>
      <w:r>
        <w:rPr>
          <w:rFonts w:hint="eastAsia" w:ascii="宋体" w:hAnsi="宋体" w:eastAsia="宋体" w:cs="宋体"/>
          <w:sz w:val="24"/>
          <w:szCs w:val="24"/>
          <w:lang w:eastAsia="zh-CN"/>
        </w:rPr>
        <w:t>的平均分。</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65"/>
        <w:textAlignment w:val="auto"/>
        <w:rPr>
          <w:rFonts w:hint="eastAsia" w:ascii="宋体" w:hAnsi="宋体" w:eastAsia="宋体" w:cs="宋体"/>
        </w:rPr>
      </w:pPr>
      <w:r>
        <w:rPr>
          <w:rFonts w:hint="eastAsia" w:ascii="宋体" w:hAnsi="宋体" w:eastAsia="宋体" w:cs="宋体"/>
          <w:sz w:val="24"/>
          <w:szCs w:val="24"/>
        </w:rPr>
        <w:t>2.</w:t>
      </w:r>
      <w:r>
        <w:rPr>
          <w:rFonts w:hint="eastAsia" w:ascii="宋体" w:hAnsi="宋体" w:eastAsia="宋体" w:cs="宋体"/>
          <w:sz w:val="24"/>
          <w:szCs w:val="24"/>
          <w:lang w:eastAsia="zh-CN"/>
        </w:rPr>
        <w:t>期次</w:t>
      </w:r>
      <w:r>
        <w:rPr>
          <w:rFonts w:hint="eastAsia" w:ascii="宋体" w:hAnsi="宋体" w:eastAsia="宋体" w:cs="宋体"/>
          <w:sz w:val="24"/>
          <w:szCs w:val="24"/>
        </w:rPr>
        <w:t>考核评价办法</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65"/>
        <w:textAlignment w:val="auto"/>
        <w:rPr>
          <w:rFonts w:hint="eastAsia" w:ascii="宋体" w:hAnsi="宋体" w:eastAsia="宋体" w:cs="宋体"/>
        </w:rPr>
      </w:pPr>
      <w:r>
        <w:rPr>
          <w:rFonts w:hint="eastAsia" w:ascii="宋体" w:hAnsi="宋体" w:eastAsia="宋体" w:cs="宋体"/>
          <w:sz w:val="24"/>
          <w:szCs w:val="24"/>
        </w:rPr>
        <w:t>1）</w:t>
      </w:r>
      <w:r>
        <w:rPr>
          <w:rFonts w:hint="eastAsia" w:ascii="宋体" w:hAnsi="宋体" w:eastAsia="宋体" w:cs="宋体"/>
          <w:sz w:val="24"/>
          <w:szCs w:val="24"/>
          <w:lang w:eastAsia="zh-CN"/>
        </w:rPr>
        <w:t>期次</w:t>
      </w:r>
      <w:r>
        <w:rPr>
          <w:rFonts w:hint="eastAsia" w:ascii="宋体" w:hAnsi="宋体" w:eastAsia="宋体" w:cs="宋体"/>
          <w:sz w:val="24"/>
          <w:szCs w:val="24"/>
        </w:rPr>
        <w:t>考核得分在80分以上（含80分），满足运维服务工作要求，全额支付当季度运维费用；</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65"/>
        <w:textAlignment w:val="auto"/>
        <w:rPr>
          <w:rFonts w:hint="eastAsia" w:ascii="宋体" w:hAnsi="宋体" w:eastAsia="宋体" w:cs="宋体"/>
        </w:rPr>
      </w:pPr>
      <w:r>
        <w:rPr>
          <w:rFonts w:hint="eastAsia" w:ascii="宋体" w:hAnsi="宋体" w:eastAsia="宋体" w:cs="宋体"/>
          <w:sz w:val="24"/>
          <w:szCs w:val="24"/>
        </w:rPr>
        <w:t>2）</w:t>
      </w:r>
      <w:r>
        <w:rPr>
          <w:rFonts w:hint="eastAsia" w:ascii="宋体" w:hAnsi="宋体" w:eastAsia="宋体" w:cs="宋体"/>
          <w:sz w:val="24"/>
          <w:szCs w:val="24"/>
          <w:lang w:eastAsia="zh-CN"/>
        </w:rPr>
        <w:t>期次</w:t>
      </w:r>
      <w:r>
        <w:rPr>
          <w:rFonts w:hint="eastAsia" w:ascii="宋体" w:hAnsi="宋体" w:eastAsia="宋体" w:cs="宋体"/>
          <w:sz w:val="24"/>
          <w:szCs w:val="24"/>
        </w:rPr>
        <w:t>考核得分在60-79分（含60分），部分工作无法满足运维服务工作要求，根据得分确认，低于80分的，每低1分，扣减当</w:t>
      </w:r>
      <w:r>
        <w:rPr>
          <w:rFonts w:hint="eastAsia" w:ascii="宋体" w:hAnsi="宋体" w:eastAsia="宋体" w:cs="宋体"/>
          <w:sz w:val="24"/>
          <w:szCs w:val="24"/>
          <w:lang w:eastAsia="zh-CN"/>
        </w:rPr>
        <w:t>期</w:t>
      </w:r>
      <w:r>
        <w:rPr>
          <w:rFonts w:hint="eastAsia" w:ascii="宋体" w:hAnsi="宋体" w:eastAsia="宋体" w:cs="宋体"/>
          <w:sz w:val="24"/>
          <w:szCs w:val="24"/>
        </w:rPr>
        <w:t>运维费用的2.5%，最多扣减50%；</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65"/>
        <w:textAlignment w:val="auto"/>
        <w:rPr>
          <w:rFonts w:hint="eastAsia" w:ascii="宋体" w:hAnsi="宋体" w:eastAsia="宋体" w:cs="宋体"/>
        </w:rPr>
      </w:pPr>
      <w:r>
        <w:rPr>
          <w:rFonts w:hint="eastAsia" w:ascii="宋体" w:hAnsi="宋体" w:eastAsia="宋体" w:cs="宋体"/>
          <w:sz w:val="24"/>
          <w:szCs w:val="24"/>
        </w:rPr>
        <w:t>3）</w:t>
      </w:r>
      <w:r>
        <w:rPr>
          <w:rFonts w:hint="eastAsia" w:ascii="宋体" w:hAnsi="宋体" w:eastAsia="宋体" w:cs="宋体"/>
          <w:sz w:val="24"/>
          <w:szCs w:val="24"/>
          <w:lang w:eastAsia="zh-CN"/>
        </w:rPr>
        <w:t>期次</w:t>
      </w:r>
      <w:r>
        <w:rPr>
          <w:rFonts w:hint="eastAsia" w:ascii="宋体" w:hAnsi="宋体" w:eastAsia="宋体" w:cs="宋体"/>
          <w:sz w:val="24"/>
          <w:szCs w:val="24"/>
        </w:rPr>
        <w:t>考核得分在60分以下，完全无法满足运维服务工作要求，扣减当</w:t>
      </w:r>
      <w:r>
        <w:rPr>
          <w:rFonts w:hint="eastAsia" w:ascii="宋体" w:hAnsi="宋体" w:eastAsia="宋体" w:cs="宋体"/>
          <w:sz w:val="24"/>
          <w:szCs w:val="24"/>
          <w:lang w:eastAsia="zh-CN"/>
        </w:rPr>
        <w:t>期</w:t>
      </w:r>
      <w:r>
        <w:rPr>
          <w:rFonts w:hint="eastAsia" w:ascii="宋体" w:hAnsi="宋体" w:eastAsia="宋体" w:cs="宋体"/>
          <w:sz w:val="24"/>
          <w:szCs w:val="24"/>
        </w:rPr>
        <w:t>全部运维费用。</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firstLine="482" w:firstLineChars="200"/>
        <w:textAlignment w:val="auto"/>
        <w:outlineLvl w:val="3"/>
        <w:rPr>
          <w:rStyle w:val="12"/>
          <w:rFonts w:hint="eastAsia" w:ascii="宋体" w:hAnsi="宋体" w:eastAsia="宋体" w:cs="宋体"/>
          <w:lang w:val="en-US" w:eastAsia="zh-CN"/>
        </w:rPr>
      </w:pPr>
      <w:r>
        <w:rPr>
          <w:rStyle w:val="12"/>
          <w:rFonts w:hint="eastAsia" w:ascii="宋体" w:hAnsi="宋体" w:eastAsia="宋体" w:cs="宋体"/>
          <w:lang w:val="en-US" w:eastAsia="zh-CN"/>
        </w:rPr>
        <w:t>二、考核内容</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65"/>
        <w:textAlignment w:val="auto"/>
        <w:rPr>
          <w:rFonts w:hint="eastAsia" w:ascii="宋体" w:hAnsi="宋体" w:eastAsia="宋体" w:cs="宋体"/>
          <w:sz w:val="24"/>
          <w:szCs w:val="24"/>
        </w:rPr>
      </w:pPr>
      <w:r>
        <w:rPr>
          <w:rFonts w:hint="eastAsia" w:ascii="宋体" w:hAnsi="宋体" w:eastAsia="宋体" w:cs="宋体"/>
          <w:sz w:val="24"/>
          <w:szCs w:val="24"/>
        </w:rPr>
        <w:t>每个服务周期(三个月)服务结束后的15日内</w:t>
      </w:r>
      <w:r>
        <w:rPr>
          <w:rFonts w:hint="eastAsia" w:ascii="宋体" w:hAnsi="宋体" w:eastAsia="宋体" w:cs="宋体"/>
          <w:sz w:val="24"/>
          <w:szCs w:val="24"/>
          <w:lang w:eastAsia="zh-CN"/>
        </w:rPr>
        <w:t>成交人</w:t>
      </w:r>
      <w:r>
        <w:rPr>
          <w:rFonts w:hint="eastAsia" w:ascii="宋体" w:hAnsi="宋体" w:eastAsia="宋体" w:cs="宋体"/>
          <w:sz w:val="24"/>
          <w:szCs w:val="24"/>
        </w:rPr>
        <w:t>须提交一份满足要求的</w:t>
      </w:r>
      <w:r>
        <w:rPr>
          <w:rFonts w:hint="eastAsia" w:ascii="宋体" w:hAnsi="宋体" w:eastAsia="宋体" w:cs="宋体"/>
          <w:sz w:val="24"/>
          <w:szCs w:val="24"/>
          <w:lang w:eastAsia="zh-CN"/>
        </w:rPr>
        <w:t>周期运维</w:t>
      </w:r>
      <w:r>
        <w:rPr>
          <w:rFonts w:hint="eastAsia" w:ascii="宋体" w:hAnsi="宋体" w:eastAsia="宋体" w:cs="宋体"/>
          <w:sz w:val="24"/>
          <w:szCs w:val="24"/>
        </w:rPr>
        <w:t>服务材料，每个服务周期(三个月)</w:t>
      </w:r>
      <w:r>
        <w:rPr>
          <w:rFonts w:hint="eastAsia" w:ascii="宋体" w:hAnsi="宋体" w:eastAsia="宋体" w:cs="宋体"/>
          <w:sz w:val="24"/>
          <w:szCs w:val="24"/>
          <w:lang w:eastAsia="zh-CN"/>
        </w:rPr>
        <w:t>运维</w:t>
      </w:r>
      <w:r>
        <w:rPr>
          <w:rFonts w:hint="eastAsia" w:ascii="宋体" w:hAnsi="宋体" w:eastAsia="宋体" w:cs="宋体"/>
          <w:sz w:val="24"/>
          <w:szCs w:val="24"/>
        </w:rPr>
        <w:t>材料提交后的第一周内，采购人将按以下标准对服务情况进行考核，考核评价总分为100分</w:t>
      </w:r>
      <w:r>
        <w:rPr>
          <w:rFonts w:hint="eastAsia" w:ascii="宋体" w:hAnsi="宋体" w:eastAsia="宋体" w:cs="宋体"/>
          <w:sz w:val="24"/>
          <w:szCs w:val="24"/>
          <w:lang w:eastAsia="zh-CN"/>
        </w:rPr>
        <w:t>，</w:t>
      </w:r>
      <w:r>
        <w:rPr>
          <w:rFonts w:hint="eastAsia" w:ascii="宋体" w:hAnsi="宋体" w:eastAsia="宋体" w:cs="宋体"/>
          <w:sz w:val="24"/>
          <w:szCs w:val="24"/>
        </w:rPr>
        <w:t>主要分为：</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Style w:val="12"/>
          <w:rFonts w:hint="eastAsia" w:ascii="宋体" w:hAnsi="宋体" w:eastAsia="宋体" w:cs="宋体"/>
        </w:rPr>
        <w:t>1.</w:t>
      </w:r>
      <w:r>
        <w:rPr>
          <w:rStyle w:val="12"/>
          <w:rFonts w:hint="eastAsia" w:ascii="宋体" w:hAnsi="宋体" w:eastAsia="宋体" w:cs="宋体"/>
          <w:lang w:eastAsia="zh-CN"/>
        </w:rPr>
        <w:t>定期</w:t>
      </w:r>
      <w:r>
        <w:rPr>
          <w:rStyle w:val="12"/>
          <w:rFonts w:hint="eastAsia" w:ascii="宋体" w:hAnsi="宋体" w:eastAsia="宋体" w:cs="宋体"/>
        </w:rPr>
        <w:t>巡检情况考核（</w:t>
      </w:r>
      <w:r>
        <w:rPr>
          <w:rStyle w:val="12"/>
          <w:rFonts w:hint="eastAsia" w:ascii="宋体" w:hAnsi="宋体" w:eastAsia="宋体" w:cs="宋体"/>
          <w:lang w:val="en-US" w:eastAsia="zh-CN"/>
        </w:rPr>
        <w:t>3</w:t>
      </w:r>
      <w:r>
        <w:rPr>
          <w:rStyle w:val="12"/>
          <w:rFonts w:hint="eastAsia" w:ascii="宋体" w:hAnsi="宋体" w:eastAsia="宋体" w:cs="宋体"/>
        </w:rPr>
        <w:t>0分）</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lang w:eastAsia="zh-CN"/>
        </w:rPr>
        <w:t>成交人</w:t>
      </w:r>
      <w:r>
        <w:rPr>
          <w:rFonts w:hint="eastAsia" w:ascii="宋体" w:hAnsi="宋体" w:eastAsia="宋体" w:cs="宋体"/>
          <w:sz w:val="24"/>
          <w:szCs w:val="24"/>
        </w:rPr>
        <w:t>应根据服务周期要求按时</w:t>
      </w:r>
      <w:r>
        <w:rPr>
          <w:rFonts w:hint="eastAsia" w:ascii="宋体" w:hAnsi="宋体" w:eastAsia="宋体" w:cs="宋体"/>
          <w:sz w:val="24"/>
          <w:szCs w:val="24"/>
          <w:lang w:eastAsia="zh-CN"/>
        </w:rPr>
        <w:t>完成定期巡检工作，并</w:t>
      </w:r>
      <w:r>
        <w:rPr>
          <w:rFonts w:hint="eastAsia" w:ascii="宋体" w:hAnsi="宋体" w:eastAsia="宋体" w:cs="宋体"/>
          <w:sz w:val="24"/>
          <w:szCs w:val="24"/>
        </w:rPr>
        <w:t>提交巡检相关的报表、报告、日志记录、统计分析、评测报告等材料。</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考核要求和扣分标准如下：</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eastAsia="zh-CN"/>
        </w:rPr>
        <w:t>定期</w:t>
      </w:r>
      <w:r>
        <w:rPr>
          <w:rFonts w:hint="eastAsia" w:ascii="宋体" w:hAnsi="宋体" w:eastAsia="宋体" w:cs="宋体"/>
          <w:sz w:val="24"/>
          <w:szCs w:val="24"/>
        </w:rPr>
        <w:t>巡检工作情况考核（分值</w:t>
      </w:r>
      <w:r>
        <w:rPr>
          <w:rFonts w:hint="eastAsia" w:ascii="宋体" w:hAnsi="宋体" w:eastAsia="宋体" w:cs="宋体"/>
          <w:sz w:val="24"/>
          <w:szCs w:val="24"/>
          <w:lang w:val="en-US" w:eastAsia="zh-CN"/>
        </w:rPr>
        <w:t>2</w:t>
      </w:r>
      <w:r>
        <w:rPr>
          <w:rFonts w:hint="eastAsia" w:ascii="宋体" w:hAnsi="宋体" w:eastAsia="宋体" w:cs="宋体"/>
          <w:sz w:val="24"/>
          <w:szCs w:val="24"/>
        </w:rPr>
        <w:t>0分）</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①逾期未进行</w:t>
      </w:r>
      <w:r>
        <w:rPr>
          <w:rFonts w:hint="eastAsia" w:ascii="宋体" w:hAnsi="宋体" w:eastAsia="宋体" w:cs="宋体"/>
          <w:sz w:val="24"/>
          <w:szCs w:val="24"/>
          <w:lang w:eastAsia="zh-CN"/>
        </w:rPr>
        <w:t>定期</w:t>
      </w:r>
      <w:r>
        <w:rPr>
          <w:rFonts w:hint="eastAsia" w:ascii="宋体" w:hAnsi="宋体" w:eastAsia="宋体" w:cs="宋体"/>
          <w:sz w:val="24"/>
          <w:szCs w:val="24"/>
        </w:rPr>
        <w:t>巡检的，</w:t>
      </w:r>
      <w:r>
        <w:rPr>
          <w:rFonts w:hint="eastAsia" w:ascii="宋体" w:hAnsi="宋体" w:eastAsia="宋体" w:cs="宋体"/>
          <w:sz w:val="24"/>
          <w:szCs w:val="24"/>
          <w:lang w:eastAsia="zh-CN"/>
        </w:rPr>
        <w:t>每个监测设施</w:t>
      </w:r>
      <w:r>
        <w:rPr>
          <w:rFonts w:hint="eastAsia" w:ascii="宋体" w:hAnsi="宋体" w:eastAsia="宋体" w:cs="宋体"/>
          <w:sz w:val="24"/>
          <w:szCs w:val="24"/>
        </w:rPr>
        <w:t>扣1分；</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②逾期超过10天仍未进行</w:t>
      </w:r>
      <w:r>
        <w:rPr>
          <w:rFonts w:hint="eastAsia" w:ascii="宋体" w:hAnsi="宋体" w:eastAsia="宋体" w:cs="宋体"/>
          <w:sz w:val="24"/>
          <w:szCs w:val="24"/>
          <w:lang w:eastAsia="zh-CN"/>
        </w:rPr>
        <w:t>定期</w:t>
      </w:r>
      <w:r>
        <w:rPr>
          <w:rFonts w:hint="eastAsia" w:ascii="宋体" w:hAnsi="宋体" w:eastAsia="宋体" w:cs="宋体"/>
          <w:sz w:val="24"/>
          <w:szCs w:val="24"/>
        </w:rPr>
        <w:t>巡检的，</w:t>
      </w:r>
      <w:r>
        <w:rPr>
          <w:rFonts w:hint="eastAsia" w:ascii="宋体" w:hAnsi="宋体" w:eastAsia="宋体" w:cs="宋体"/>
          <w:sz w:val="24"/>
          <w:szCs w:val="24"/>
          <w:lang w:eastAsia="zh-CN"/>
        </w:rPr>
        <w:t>每个监测设施</w:t>
      </w:r>
      <w:r>
        <w:rPr>
          <w:rFonts w:hint="eastAsia" w:ascii="宋体" w:hAnsi="宋体" w:eastAsia="宋体" w:cs="宋体"/>
          <w:sz w:val="24"/>
          <w:szCs w:val="24"/>
        </w:rPr>
        <w:t>扣5分；</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③</w:t>
      </w:r>
      <w:r>
        <w:rPr>
          <w:rFonts w:hint="eastAsia" w:ascii="宋体" w:hAnsi="宋体" w:eastAsia="宋体" w:cs="宋体"/>
          <w:sz w:val="24"/>
          <w:szCs w:val="24"/>
          <w:lang w:eastAsia="zh-CN"/>
        </w:rPr>
        <w:t>定期</w:t>
      </w:r>
      <w:r>
        <w:rPr>
          <w:rFonts w:hint="eastAsia" w:ascii="宋体" w:hAnsi="宋体" w:eastAsia="宋体" w:cs="宋体"/>
          <w:sz w:val="24"/>
          <w:szCs w:val="24"/>
        </w:rPr>
        <w:t>巡检工作事项未完成的，每发现一项扣2分；</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④</w:t>
      </w:r>
      <w:r>
        <w:rPr>
          <w:rFonts w:hint="eastAsia" w:ascii="宋体" w:hAnsi="宋体" w:eastAsia="宋体" w:cs="宋体"/>
          <w:sz w:val="24"/>
          <w:szCs w:val="24"/>
          <w:lang w:eastAsia="zh-CN"/>
        </w:rPr>
        <w:t>定期</w:t>
      </w:r>
      <w:r>
        <w:rPr>
          <w:rFonts w:hint="eastAsia" w:ascii="宋体" w:hAnsi="宋体" w:eastAsia="宋体" w:cs="宋体"/>
          <w:sz w:val="24"/>
          <w:szCs w:val="24"/>
        </w:rPr>
        <w:t>巡检弄虚作假的，每发现一次扣10分。</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）材料和报告提交情况考核（分值10分）</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①逾期提交的每次扣1分；</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②逾期超过5天仍未提交的扣5分；</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③材料编制不规范且存在错误每发现一次扣2分；</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④提交的材料每少一份扣1分；</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⑤提交的材料报告作假的，每发现一次扣5分。</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Style w:val="12"/>
          <w:rFonts w:hint="eastAsia" w:ascii="宋体" w:hAnsi="宋体" w:eastAsia="宋体" w:cs="宋体"/>
        </w:rPr>
        <w:t>2.日常检查情况考核（2</w:t>
      </w:r>
      <w:r>
        <w:rPr>
          <w:rStyle w:val="12"/>
          <w:rFonts w:hint="eastAsia" w:ascii="宋体" w:hAnsi="宋体" w:eastAsia="宋体" w:cs="宋体"/>
          <w:lang w:val="en-US" w:eastAsia="zh-CN"/>
        </w:rPr>
        <w:t>5</w:t>
      </w:r>
      <w:r>
        <w:rPr>
          <w:rStyle w:val="12"/>
          <w:rFonts w:hint="eastAsia" w:ascii="宋体" w:hAnsi="宋体" w:eastAsia="宋体" w:cs="宋体"/>
        </w:rPr>
        <w:t>分）</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lang w:eastAsia="zh-CN"/>
        </w:rPr>
        <w:t>成交人</w:t>
      </w:r>
      <w:r>
        <w:rPr>
          <w:rFonts w:hint="eastAsia" w:ascii="宋体" w:hAnsi="宋体" w:eastAsia="宋体" w:cs="宋体"/>
          <w:sz w:val="24"/>
          <w:szCs w:val="24"/>
        </w:rPr>
        <w:t>应根据服务周期要求按规定完成站点的日常检查工作</w:t>
      </w:r>
      <w:r>
        <w:rPr>
          <w:rFonts w:hint="eastAsia" w:ascii="宋体" w:hAnsi="宋体" w:eastAsia="宋体" w:cs="宋体"/>
          <w:sz w:val="24"/>
          <w:szCs w:val="24"/>
          <w:lang w:eastAsia="zh-CN"/>
        </w:rPr>
        <w:t>，并</w:t>
      </w:r>
      <w:r>
        <w:rPr>
          <w:rFonts w:hint="eastAsia" w:ascii="宋体" w:hAnsi="宋体" w:eastAsia="宋体" w:cs="宋体"/>
          <w:sz w:val="24"/>
          <w:szCs w:val="24"/>
        </w:rPr>
        <w:t>按时提交日常检查相关的报表、报告、日志记录、统计分析、评测报告等材料。</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考核要求和扣分标准如下：</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）日常检查工作情况考核（分值1</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①逾期未进行日常检查的，每个站扣1分；</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②逾期超过10天仍未进行日常检查的，每个站的扣5分；</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③日常检查工作事项未完成的，每发现一项扣2分；</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④日常检查弄虚作假的，每发现一次扣10分。</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）材料和报告提交情况考核（分值10分）</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①逾期提交的每次扣1分；</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②逾期超过5天仍未提交的扣5分；</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③材料编制不规范且存在错误每发现一次扣2分；</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④提交的材料每少一份扣1分；</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⑤提交的材料报告作假的，每发现一次扣5分。</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Style w:val="12"/>
          <w:rFonts w:hint="eastAsia" w:ascii="宋体" w:hAnsi="宋体" w:eastAsia="宋体" w:cs="宋体"/>
          <w:lang w:val="en-US" w:eastAsia="zh-CN"/>
        </w:rPr>
        <w:t>3</w:t>
      </w:r>
      <w:r>
        <w:rPr>
          <w:rStyle w:val="12"/>
          <w:rFonts w:hint="eastAsia" w:ascii="宋体" w:hAnsi="宋体" w:eastAsia="宋体" w:cs="宋体"/>
        </w:rPr>
        <w:t>.故障排查及</w:t>
      </w:r>
      <w:r>
        <w:rPr>
          <w:rStyle w:val="12"/>
          <w:rFonts w:hint="eastAsia" w:ascii="宋体" w:hAnsi="宋体" w:eastAsia="宋体" w:cs="宋体"/>
          <w:lang w:eastAsia="zh-CN"/>
        </w:rPr>
        <w:t>送修</w:t>
      </w:r>
      <w:r>
        <w:rPr>
          <w:rStyle w:val="12"/>
          <w:rFonts w:hint="eastAsia" w:ascii="宋体" w:hAnsi="宋体" w:eastAsia="宋体" w:cs="宋体"/>
        </w:rPr>
        <w:t>服务情况考核（</w:t>
      </w:r>
      <w:r>
        <w:rPr>
          <w:rStyle w:val="12"/>
          <w:rFonts w:hint="eastAsia" w:ascii="宋体" w:hAnsi="宋体" w:eastAsia="宋体" w:cs="宋体"/>
          <w:lang w:val="en-US" w:eastAsia="zh-CN"/>
        </w:rPr>
        <w:t>15</w:t>
      </w:r>
      <w:r>
        <w:rPr>
          <w:rStyle w:val="12"/>
          <w:rFonts w:hint="eastAsia" w:ascii="宋体" w:hAnsi="宋体" w:eastAsia="宋体" w:cs="宋体"/>
        </w:rPr>
        <w:t>分）</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lang w:eastAsia="zh-CN"/>
        </w:rPr>
        <w:t>成交人</w:t>
      </w:r>
      <w:r>
        <w:rPr>
          <w:rFonts w:hint="eastAsia" w:ascii="宋体" w:hAnsi="宋体" w:eastAsia="宋体" w:cs="宋体"/>
          <w:sz w:val="24"/>
          <w:szCs w:val="24"/>
        </w:rPr>
        <w:t>应及时</w:t>
      </w:r>
      <w:r>
        <w:rPr>
          <w:rFonts w:hint="eastAsia" w:ascii="宋体" w:hAnsi="宋体" w:eastAsia="宋体" w:cs="宋体"/>
          <w:sz w:val="24"/>
          <w:szCs w:val="24"/>
          <w:lang w:eastAsia="zh-CN"/>
        </w:rPr>
        <w:t>发现设备故障，</w:t>
      </w:r>
      <w:r>
        <w:rPr>
          <w:rFonts w:hint="eastAsia" w:ascii="宋体" w:hAnsi="宋体" w:eastAsia="宋体" w:cs="宋体"/>
          <w:sz w:val="24"/>
          <w:szCs w:val="24"/>
        </w:rPr>
        <w:t>并按要求提供相关故障排查分析、</w:t>
      </w:r>
      <w:r>
        <w:rPr>
          <w:rFonts w:hint="eastAsia" w:ascii="宋体" w:hAnsi="宋体" w:eastAsia="宋体" w:cs="宋体"/>
          <w:sz w:val="24"/>
          <w:szCs w:val="24"/>
          <w:lang w:eastAsia="zh-CN"/>
        </w:rPr>
        <w:t>送修情况</w:t>
      </w:r>
      <w:r>
        <w:rPr>
          <w:rFonts w:hint="eastAsia" w:ascii="宋体" w:hAnsi="宋体" w:eastAsia="宋体" w:cs="宋体"/>
          <w:sz w:val="24"/>
          <w:szCs w:val="24"/>
        </w:rPr>
        <w:t>等报告材料。</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考核要求和扣分标准如下：</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）故障排查服务工作情况考核（分值1</w:t>
      </w:r>
      <w:r>
        <w:rPr>
          <w:rFonts w:hint="eastAsia" w:ascii="宋体" w:hAnsi="宋体" w:eastAsia="宋体" w:cs="宋体"/>
          <w:sz w:val="24"/>
          <w:szCs w:val="24"/>
          <w:lang w:val="en-US" w:eastAsia="zh-CN"/>
        </w:rPr>
        <w:t>0</w:t>
      </w:r>
      <w:r>
        <w:rPr>
          <w:rFonts w:hint="eastAsia" w:ascii="宋体" w:hAnsi="宋体" w:eastAsia="宋体" w:cs="宋体"/>
          <w:sz w:val="24"/>
          <w:szCs w:val="24"/>
        </w:rPr>
        <w:t>分）</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①故障发生后响应不及时的，每次扣1分；</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②故障发生后未按要求到达现场</w:t>
      </w:r>
      <w:r>
        <w:rPr>
          <w:rFonts w:hint="eastAsia" w:ascii="宋体" w:hAnsi="宋体" w:eastAsia="宋体" w:cs="宋体"/>
          <w:sz w:val="24"/>
          <w:szCs w:val="24"/>
          <w:lang w:eastAsia="zh-CN"/>
        </w:rPr>
        <w:t>判断</w:t>
      </w:r>
      <w:r>
        <w:rPr>
          <w:rFonts w:hint="eastAsia" w:ascii="宋体" w:hAnsi="宋体" w:eastAsia="宋体" w:cs="宋体"/>
          <w:sz w:val="24"/>
          <w:szCs w:val="24"/>
        </w:rPr>
        <w:t>的，每次扣2分；</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）故障材料、报告提交情况考核（分值</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①逾期提交的每次扣1分；</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②逾期超过5天仍未提交的扣3分；</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③材料编制不规范且存在错误每发现一次扣2分；</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④提交的材料报告作假的，每发现一次扣5分。</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Style w:val="12"/>
          <w:rFonts w:hint="eastAsia" w:ascii="宋体" w:hAnsi="宋体" w:eastAsia="宋体" w:cs="宋体"/>
          <w:lang w:val="en-US" w:eastAsia="zh-CN"/>
        </w:rPr>
        <w:t>4</w:t>
      </w:r>
      <w:r>
        <w:rPr>
          <w:rStyle w:val="12"/>
          <w:rFonts w:hint="eastAsia" w:ascii="宋体" w:hAnsi="宋体" w:eastAsia="宋体" w:cs="宋体"/>
        </w:rPr>
        <w:t>.重大活动保障运维情况考核（10分）</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lang w:eastAsia="zh-CN"/>
        </w:rPr>
        <w:t>成交人</w:t>
      </w:r>
      <w:r>
        <w:rPr>
          <w:rFonts w:hint="eastAsia" w:ascii="宋体" w:hAnsi="宋体" w:eastAsia="宋体" w:cs="宋体"/>
          <w:sz w:val="24"/>
          <w:szCs w:val="24"/>
        </w:rPr>
        <w:t>应根据实际的重大活动保障运维需求，按要求完成运维保障服务，并提交相应的材料、报表、预案、措施等材料。</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考核要求和扣分标准如下：</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（1）材料和报告提交情况考核（分值5分）</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①逾期提交的每次扣1分；</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②逾期超过5天仍未提交的扣3分；</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③材料编制不规范且存在错误每发现一次扣2分；</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④提交的材料每少一份扣1分；</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⑤提交的材料报告作假的，每发现一次扣5分。</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（2）重大活动保障工作情况考核（分值5分）</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①重大活动保障未提供的服务不到位，每次扣1分；</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②为做好专项巡检工作的，每次扣2分。</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Style w:val="12"/>
          <w:rFonts w:hint="eastAsia" w:ascii="宋体" w:hAnsi="宋体" w:eastAsia="宋体" w:cs="宋体"/>
          <w:lang w:val="en-US" w:eastAsia="zh-CN"/>
        </w:rPr>
        <w:t>5</w:t>
      </w:r>
      <w:r>
        <w:rPr>
          <w:rStyle w:val="12"/>
          <w:rFonts w:hint="eastAsia" w:ascii="宋体" w:hAnsi="宋体" w:eastAsia="宋体" w:cs="宋体"/>
        </w:rPr>
        <w:t>.运维服务抽查考核（10分）</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lang w:eastAsia="zh-CN"/>
        </w:rPr>
        <w:t>成交人</w:t>
      </w:r>
      <w:r>
        <w:rPr>
          <w:rFonts w:hint="eastAsia" w:ascii="宋体" w:hAnsi="宋体" w:eastAsia="宋体" w:cs="宋体"/>
          <w:sz w:val="24"/>
          <w:szCs w:val="24"/>
        </w:rPr>
        <w:t>应根据服务要求及时处理好故障问题，保证设备系统运行完好率，采购人抽查设备的完好率。</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考核要求和扣分标准如下：</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（1）全年设备完好率考核（分值10分）</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①</w:t>
      </w:r>
      <w:r>
        <w:rPr>
          <w:rFonts w:hint="eastAsia" w:ascii="宋体" w:hAnsi="宋体" w:eastAsia="宋体" w:cs="宋体"/>
          <w:sz w:val="24"/>
          <w:szCs w:val="24"/>
          <w:lang w:eastAsia="zh-CN"/>
        </w:rPr>
        <w:t>成交人</w:t>
      </w:r>
      <w:r>
        <w:rPr>
          <w:rFonts w:hint="eastAsia" w:ascii="宋体" w:hAnsi="宋体" w:eastAsia="宋体" w:cs="宋体"/>
          <w:sz w:val="24"/>
          <w:szCs w:val="24"/>
        </w:rPr>
        <w:t>每个季度上报设备完好率，完好率低于90%的，每次扣1分；</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②经抽查后完好率未达90%的，完好率每下降2个百分点扣1分；</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③采购人抽查后每发现一次完好率未达90%的，每次扣2分；</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备注：由于进口设备、天线故障及运营商原因导致的网络故障等情况，且经采购人同意后正在维修的故障情况，不计入完好率考核。</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Style w:val="12"/>
          <w:rFonts w:hint="eastAsia" w:ascii="宋体" w:hAnsi="宋体" w:eastAsia="宋体" w:cs="宋体"/>
          <w:lang w:val="en-US" w:eastAsia="zh-CN"/>
        </w:rPr>
        <w:t>5</w:t>
      </w:r>
      <w:r>
        <w:rPr>
          <w:rStyle w:val="12"/>
          <w:rFonts w:hint="eastAsia" w:ascii="宋体" w:hAnsi="宋体" w:eastAsia="宋体" w:cs="宋体"/>
        </w:rPr>
        <w:t>.运维服务态度情况考核（</w:t>
      </w:r>
      <w:r>
        <w:rPr>
          <w:rStyle w:val="12"/>
          <w:rFonts w:hint="eastAsia" w:ascii="宋体" w:hAnsi="宋体" w:eastAsia="宋体" w:cs="宋体"/>
          <w:lang w:val="en-US" w:eastAsia="zh-CN"/>
        </w:rPr>
        <w:t>5</w:t>
      </w:r>
      <w:r>
        <w:rPr>
          <w:rStyle w:val="12"/>
          <w:rFonts w:hint="eastAsia" w:ascii="宋体" w:hAnsi="宋体" w:eastAsia="宋体" w:cs="宋体"/>
        </w:rPr>
        <w:t>分）</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考核要求和扣分标准如下：</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服务态度情况考核（分值</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①服务态度原因发生用户投诉的，每次扣1分；</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②参与协助配合的服务工作不积极或接受服务任务讨价还价的，每次扣3分；</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③提供维护服务工作态度差，服务热情低的，每次扣1分；</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④不服从采购人管理的，扣5分。</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Style w:val="12"/>
          <w:rFonts w:hint="eastAsia" w:ascii="宋体" w:hAnsi="宋体" w:eastAsia="宋体" w:cs="宋体"/>
          <w:lang w:val="en-US" w:eastAsia="zh-CN"/>
        </w:rPr>
        <w:t>6</w:t>
      </w:r>
      <w:r>
        <w:rPr>
          <w:rStyle w:val="12"/>
          <w:rFonts w:hint="eastAsia" w:ascii="宋体" w:hAnsi="宋体" w:eastAsia="宋体" w:cs="宋体"/>
        </w:rPr>
        <w:t>.服务单位遵守规章情况考核（</w:t>
      </w:r>
      <w:r>
        <w:rPr>
          <w:rStyle w:val="12"/>
          <w:rFonts w:hint="eastAsia" w:ascii="宋体" w:hAnsi="宋体" w:eastAsia="宋体" w:cs="宋体"/>
          <w:lang w:val="en-US" w:eastAsia="zh-CN"/>
        </w:rPr>
        <w:t>5</w:t>
      </w:r>
      <w:r>
        <w:rPr>
          <w:rStyle w:val="12"/>
          <w:rFonts w:hint="eastAsia" w:ascii="宋体" w:hAnsi="宋体" w:eastAsia="宋体" w:cs="宋体"/>
        </w:rPr>
        <w:t>分）</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考核要求和扣分标准如下：</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遵守规章情况考核（分值</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①违反安全、保密管理规定的，每次扣2分；</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②未遵守采购人的规章制度和工作守则的，每次扣1分；</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③未做好机房环境卫生和安全等日常管理和应急事项的紧急处置，每次扣2分；</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④安全管理未落实到位的，每次扣1分；</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rPr>
      </w:pPr>
      <w:r>
        <w:rPr>
          <w:rFonts w:hint="eastAsia" w:ascii="宋体" w:hAnsi="宋体" w:eastAsia="宋体" w:cs="宋体"/>
          <w:sz w:val="24"/>
          <w:szCs w:val="24"/>
        </w:rPr>
        <w:t>⑤每发现一次违反采购人工</w:t>
      </w:r>
      <w:bookmarkStart w:id="0" w:name="_GoBack"/>
      <w:bookmarkEnd w:id="0"/>
      <w:r>
        <w:rPr>
          <w:rFonts w:hint="eastAsia" w:ascii="宋体" w:hAnsi="宋体" w:eastAsia="宋体" w:cs="宋体"/>
          <w:sz w:val="24"/>
          <w:szCs w:val="24"/>
        </w:rPr>
        <w:t>作规则的，每次扣2分。</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0"/>
        <w:textAlignment w:val="auto"/>
        <w:outlineLvl w:val="1"/>
        <w:rPr>
          <w:rFonts w:hint="eastAsia" w:ascii="宋体" w:hAnsi="宋体" w:eastAsia="宋体" w:cs="宋体"/>
          <w:b/>
          <w:bCs/>
          <w:spacing w:val="0"/>
          <w:sz w:val="24"/>
          <w:szCs w:val="24"/>
        </w:rPr>
      </w:pPr>
      <w:r>
        <w:rPr>
          <w:rFonts w:hint="eastAsia" w:ascii="宋体" w:hAnsi="宋体" w:eastAsia="宋体" w:cs="宋体"/>
          <w:b/>
          <w:bCs/>
          <w:spacing w:val="0"/>
          <w:sz w:val="24"/>
          <w:szCs w:val="24"/>
        </w:rPr>
        <w:t>三、商务条件</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0"/>
        <w:textAlignment w:val="auto"/>
        <w:outlineLvl w:val="2"/>
        <w:rPr>
          <w:rStyle w:val="12"/>
          <w:rFonts w:hint="eastAsia" w:ascii="宋体" w:hAnsi="宋体" w:eastAsia="宋体" w:cs="宋体"/>
          <w:spacing w:val="0"/>
          <w:sz w:val="24"/>
          <w:szCs w:val="24"/>
        </w:rPr>
      </w:pPr>
      <w:r>
        <w:rPr>
          <w:rStyle w:val="12"/>
          <w:rFonts w:hint="eastAsia" w:ascii="宋体" w:hAnsi="宋体" w:eastAsia="宋体" w:cs="宋体"/>
          <w:spacing w:val="0"/>
          <w:sz w:val="24"/>
          <w:szCs w:val="24"/>
        </w:rPr>
        <w:t>1、交付地点：福建省福州市鼓楼区北环西路384号福建省无线电监测站</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0"/>
        <w:textAlignment w:val="auto"/>
        <w:outlineLvl w:val="2"/>
        <w:rPr>
          <w:rStyle w:val="12"/>
          <w:rFonts w:hint="eastAsia" w:ascii="宋体" w:hAnsi="宋体" w:eastAsia="宋体" w:cs="宋体"/>
          <w:spacing w:val="0"/>
          <w:sz w:val="24"/>
          <w:szCs w:val="24"/>
        </w:rPr>
      </w:pPr>
      <w:r>
        <w:rPr>
          <w:rStyle w:val="12"/>
          <w:rFonts w:hint="eastAsia" w:ascii="宋体" w:hAnsi="宋体" w:eastAsia="宋体" w:cs="宋体"/>
          <w:spacing w:val="0"/>
          <w:sz w:val="24"/>
          <w:szCs w:val="24"/>
        </w:rPr>
        <w:t>2、交付时间：合同签订后维护服务</w:t>
      </w:r>
      <w:r>
        <w:rPr>
          <w:rStyle w:val="12"/>
          <w:rFonts w:hint="eastAsia" w:ascii="宋体" w:hAnsi="宋体" w:eastAsia="宋体" w:cs="宋体"/>
          <w:spacing w:val="0"/>
          <w:sz w:val="24"/>
          <w:szCs w:val="24"/>
          <w:lang w:eastAsia="zh-CN"/>
        </w:rPr>
        <w:t>期</w:t>
      </w:r>
      <w:r>
        <w:rPr>
          <w:rStyle w:val="12"/>
          <w:rFonts w:hint="eastAsia" w:ascii="宋体" w:hAnsi="宋体" w:eastAsia="宋体" w:cs="宋体"/>
          <w:spacing w:val="0"/>
          <w:sz w:val="24"/>
          <w:szCs w:val="24"/>
        </w:rPr>
        <w:t>1年</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0"/>
        <w:textAlignment w:val="auto"/>
        <w:outlineLvl w:val="2"/>
        <w:rPr>
          <w:rStyle w:val="12"/>
          <w:rFonts w:hint="eastAsia" w:ascii="宋体" w:hAnsi="宋体" w:eastAsia="宋体" w:cs="宋体"/>
          <w:spacing w:val="0"/>
          <w:sz w:val="24"/>
          <w:szCs w:val="24"/>
        </w:rPr>
      </w:pPr>
      <w:r>
        <w:rPr>
          <w:rStyle w:val="12"/>
          <w:rFonts w:hint="eastAsia" w:ascii="宋体" w:hAnsi="宋体" w:eastAsia="宋体" w:cs="宋体"/>
          <w:spacing w:val="0"/>
          <w:sz w:val="24"/>
          <w:szCs w:val="24"/>
        </w:rPr>
        <w:t>3、交付条件：</w:t>
      </w:r>
      <w:r>
        <w:rPr>
          <w:rFonts w:hint="eastAsia" w:ascii="宋体" w:hAnsi="宋体" w:eastAsia="宋体" w:cs="宋体"/>
          <w:b/>
          <w:bCs/>
          <w:color w:val="000000"/>
          <w:spacing w:val="0"/>
          <w:sz w:val="24"/>
          <w:szCs w:val="24"/>
        </w:rPr>
        <w:t>完成</w:t>
      </w:r>
      <w:r>
        <w:rPr>
          <w:rFonts w:hint="eastAsia" w:ascii="宋体" w:hAnsi="宋体" w:eastAsia="宋体" w:cs="宋体"/>
          <w:b/>
          <w:bCs/>
          <w:color w:val="000000"/>
          <w:spacing w:val="0"/>
          <w:sz w:val="24"/>
          <w:szCs w:val="24"/>
          <w:lang w:eastAsia="zh-CN"/>
        </w:rPr>
        <w:t>年度</w:t>
      </w:r>
      <w:r>
        <w:rPr>
          <w:rFonts w:hint="eastAsia" w:ascii="宋体" w:hAnsi="宋体" w:eastAsia="宋体" w:cs="宋体"/>
          <w:b/>
          <w:bCs/>
          <w:color w:val="000000"/>
          <w:spacing w:val="0"/>
          <w:sz w:val="24"/>
          <w:szCs w:val="24"/>
        </w:rPr>
        <w:t>维护工作，提供</w:t>
      </w:r>
      <w:r>
        <w:rPr>
          <w:rFonts w:hint="eastAsia" w:ascii="宋体" w:hAnsi="宋体" w:eastAsia="宋体" w:cs="宋体"/>
          <w:b/>
          <w:bCs/>
          <w:color w:val="000000"/>
          <w:spacing w:val="0"/>
          <w:sz w:val="24"/>
          <w:szCs w:val="24"/>
          <w:lang w:eastAsia="zh-CN"/>
        </w:rPr>
        <w:t>年度服务</w:t>
      </w:r>
      <w:r>
        <w:rPr>
          <w:rFonts w:hint="eastAsia" w:ascii="宋体" w:hAnsi="宋体" w:eastAsia="宋体" w:cs="宋体"/>
          <w:b/>
          <w:bCs/>
          <w:color w:val="000000"/>
          <w:spacing w:val="0"/>
          <w:sz w:val="24"/>
          <w:szCs w:val="24"/>
        </w:rPr>
        <w:t>报告</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0"/>
        <w:textAlignment w:val="auto"/>
        <w:outlineLvl w:val="2"/>
        <w:rPr>
          <w:rStyle w:val="12"/>
          <w:rFonts w:hint="eastAsia" w:ascii="宋体" w:hAnsi="宋体" w:eastAsia="宋体" w:cs="宋体"/>
          <w:spacing w:val="0"/>
          <w:sz w:val="24"/>
          <w:szCs w:val="24"/>
        </w:rPr>
      </w:pPr>
      <w:r>
        <w:rPr>
          <w:rStyle w:val="12"/>
          <w:rFonts w:hint="eastAsia" w:ascii="宋体" w:hAnsi="宋体" w:eastAsia="宋体" w:cs="宋体"/>
          <w:spacing w:val="0"/>
          <w:sz w:val="24"/>
          <w:szCs w:val="24"/>
        </w:rPr>
        <w:t>4、是否收取履约保证金：否</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0"/>
        <w:textAlignment w:val="auto"/>
        <w:outlineLvl w:val="2"/>
        <w:rPr>
          <w:rStyle w:val="12"/>
          <w:rFonts w:hint="eastAsia" w:ascii="宋体" w:hAnsi="宋体" w:eastAsia="宋体" w:cs="宋体"/>
          <w:spacing w:val="0"/>
          <w:sz w:val="24"/>
          <w:szCs w:val="24"/>
        </w:rPr>
      </w:pPr>
      <w:r>
        <w:rPr>
          <w:rStyle w:val="12"/>
          <w:rFonts w:hint="eastAsia" w:ascii="宋体" w:hAnsi="宋体" w:eastAsia="宋体" w:cs="宋体"/>
          <w:spacing w:val="0"/>
          <w:sz w:val="24"/>
          <w:szCs w:val="24"/>
        </w:rPr>
        <w:t>5、是否邀请</w:t>
      </w:r>
      <w:r>
        <w:rPr>
          <w:rStyle w:val="12"/>
          <w:rFonts w:hint="eastAsia" w:ascii="宋体" w:hAnsi="宋体" w:eastAsia="宋体" w:cs="宋体"/>
          <w:spacing w:val="0"/>
          <w:sz w:val="24"/>
          <w:szCs w:val="24"/>
          <w:lang w:eastAsia="zh-CN"/>
        </w:rPr>
        <w:t>成交人</w:t>
      </w:r>
      <w:r>
        <w:rPr>
          <w:rStyle w:val="12"/>
          <w:rFonts w:hint="eastAsia" w:ascii="宋体" w:hAnsi="宋体" w:eastAsia="宋体" w:cs="宋体"/>
          <w:spacing w:val="0"/>
          <w:sz w:val="24"/>
          <w:szCs w:val="24"/>
        </w:rPr>
        <w:t>参与验收：否</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0"/>
        <w:textAlignment w:val="auto"/>
        <w:outlineLvl w:val="2"/>
        <w:rPr>
          <w:rStyle w:val="12"/>
          <w:rFonts w:hint="eastAsia" w:ascii="宋体" w:hAnsi="宋体" w:eastAsia="宋体" w:cs="宋体"/>
          <w:spacing w:val="0"/>
          <w:sz w:val="24"/>
          <w:szCs w:val="24"/>
        </w:rPr>
      </w:pPr>
      <w:r>
        <w:rPr>
          <w:rStyle w:val="12"/>
          <w:rFonts w:hint="eastAsia" w:ascii="宋体" w:hAnsi="宋体" w:eastAsia="宋体" w:cs="宋体"/>
          <w:spacing w:val="0"/>
          <w:sz w:val="24"/>
          <w:szCs w:val="24"/>
        </w:rPr>
        <w:t>6、验收方式数据表格</w:t>
      </w:r>
    </w:p>
    <w:tbl>
      <w:tblPr>
        <w:tblStyle w:val="10"/>
        <w:tblW w:w="85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10"/>
        <w:gridCol w:w="7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10" w:type="dxa"/>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auto"/>
              <w:ind w:right="0" w:rightChars="0"/>
              <w:jc w:val="center"/>
              <w:textAlignment w:val="auto"/>
              <w:rPr>
                <w:rStyle w:val="12"/>
                <w:rFonts w:hint="eastAsia" w:ascii="宋体" w:hAnsi="宋体" w:eastAsia="宋体" w:cs="宋体"/>
                <w:spacing w:val="0"/>
                <w:sz w:val="24"/>
                <w:szCs w:val="24"/>
                <w:vertAlign w:val="baseline"/>
              </w:rPr>
            </w:pPr>
            <w:r>
              <w:rPr>
                <w:rFonts w:hint="eastAsia" w:ascii="宋体" w:hAnsi="宋体" w:eastAsia="宋体" w:cs="宋体"/>
                <w:kern w:val="0"/>
                <w:sz w:val="24"/>
                <w:szCs w:val="24"/>
                <w:lang w:val="en-US" w:eastAsia="zh-CN" w:bidi="ar"/>
              </w:rPr>
              <w:t>验收期次</w:t>
            </w:r>
          </w:p>
        </w:tc>
        <w:tc>
          <w:tcPr>
            <w:tcW w:w="7399" w:type="dxa"/>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auto"/>
              <w:ind w:right="0" w:rightChars="0"/>
              <w:jc w:val="center"/>
              <w:textAlignment w:val="auto"/>
              <w:rPr>
                <w:rStyle w:val="12"/>
                <w:rFonts w:hint="eastAsia" w:ascii="宋体" w:hAnsi="宋体" w:eastAsia="宋体" w:cs="宋体"/>
                <w:spacing w:val="0"/>
                <w:sz w:val="24"/>
                <w:szCs w:val="24"/>
                <w:vertAlign w:val="baseline"/>
              </w:rPr>
            </w:pPr>
            <w:r>
              <w:rPr>
                <w:rFonts w:hint="eastAsia" w:ascii="宋体" w:hAnsi="宋体" w:eastAsia="宋体" w:cs="宋体"/>
                <w:kern w:val="0"/>
                <w:sz w:val="24"/>
                <w:szCs w:val="24"/>
                <w:lang w:val="en-US" w:eastAsia="zh-CN" w:bidi="ar"/>
              </w:rPr>
              <w:t>验收期次说明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10" w:type="dxa"/>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auto"/>
              <w:ind w:right="0" w:rightChars="0"/>
              <w:jc w:val="center"/>
              <w:textAlignment w:val="auto"/>
              <w:rPr>
                <w:rStyle w:val="12"/>
                <w:rFonts w:hint="eastAsia" w:ascii="宋体" w:hAnsi="宋体" w:eastAsia="宋体" w:cs="宋体"/>
                <w:spacing w:val="0"/>
                <w:sz w:val="24"/>
                <w:szCs w:val="24"/>
                <w:vertAlign w:val="baseline"/>
              </w:rPr>
            </w:pPr>
            <w:r>
              <w:rPr>
                <w:rFonts w:hint="eastAsia" w:ascii="宋体" w:hAnsi="宋体" w:eastAsia="宋体" w:cs="宋体"/>
                <w:kern w:val="0"/>
                <w:sz w:val="24"/>
                <w:szCs w:val="24"/>
                <w:lang w:val="en-US" w:eastAsia="zh-CN" w:bidi="ar"/>
              </w:rPr>
              <w:t>1</w:t>
            </w:r>
          </w:p>
        </w:tc>
        <w:tc>
          <w:tcPr>
            <w:tcW w:w="7399" w:type="dxa"/>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auto"/>
              <w:ind w:right="0" w:rightChars="0"/>
              <w:jc w:val="center"/>
              <w:textAlignment w:val="auto"/>
              <w:rPr>
                <w:rStyle w:val="12"/>
                <w:rFonts w:hint="eastAsia" w:ascii="宋体" w:hAnsi="宋体" w:eastAsia="宋体" w:cs="宋体"/>
                <w:spacing w:val="0"/>
                <w:sz w:val="24"/>
                <w:szCs w:val="24"/>
                <w:vertAlign w:val="baseline"/>
              </w:rPr>
            </w:pPr>
            <w:r>
              <w:rPr>
                <w:rFonts w:hint="eastAsia" w:ascii="宋体" w:hAnsi="宋体" w:eastAsia="宋体" w:cs="宋体"/>
                <w:kern w:val="0"/>
                <w:sz w:val="24"/>
                <w:szCs w:val="24"/>
                <w:lang w:val="en-US" w:eastAsia="zh-CN" w:bidi="ar"/>
              </w:rPr>
              <w:t>详见招标要求文件</w:t>
            </w:r>
          </w:p>
        </w:tc>
      </w:tr>
    </w:tbl>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auto"/>
        <w:ind w:right="0"/>
        <w:jc w:val="left"/>
        <w:textAlignment w:val="auto"/>
        <w:outlineLvl w:val="2"/>
        <w:rPr>
          <w:rStyle w:val="12"/>
          <w:rFonts w:hint="eastAsia" w:ascii="宋体" w:hAnsi="宋体" w:eastAsia="宋体" w:cs="宋体"/>
          <w:kern w:val="0"/>
          <w:sz w:val="24"/>
          <w:szCs w:val="24"/>
          <w:lang w:val="en-US" w:eastAsia="zh-CN" w:bidi="ar"/>
        </w:rPr>
      </w:pPr>
      <w:r>
        <w:rPr>
          <w:rStyle w:val="12"/>
          <w:rFonts w:hint="eastAsia" w:ascii="宋体" w:hAnsi="宋体" w:eastAsia="宋体" w:cs="宋体"/>
          <w:kern w:val="0"/>
          <w:sz w:val="24"/>
          <w:szCs w:val="24"/>
          <w:lang w:val="en-US" w:eastAsia="zh-CN" w:bidi="ar"/>
        </w:rPr>
        <w:t>7、支付方式数据表格</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10"/>
        <w:gridCol w:w="1366"/>
        <w:gridCol w:w="6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2" w:type="pct"/>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kern w:val="0"/>
                <w:sz w:val="24"/>
                <w:szCs w:val="24"/>
                <w:lang w:val="en-US" w:eastAsia="zh-CN" w:bidi="ar"/>
              </w:rPr>
              <w:t>支付期次</w:t>
            </w:r>
          </w:p>
        </w:tc>
        <w:tc>
          <w:tcPr>
            <w:tcW w:w="802" w:type="pct"/>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kern w:val="0"/>
                <w:sz w:val="24"/>
                <w:szCs w:val="24"/>
                <w:lang w:val="en-US" w:eastAsia="zh-CN" w:bidi="ar"/>
              </w:rPr>
              <w:t>支付比例(%)</w:t>
            </w:r>
          </w:p>
        </w:tc>
        <w:tc>
          <w:tcPr>
            <w:tcW w:w="3545" w:type="pct"/>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kern w:val="0"/>
                <w:sz w:val="24"/>
                <w:szCs w:val="24"/>
                <w:lang w:val="en-US" w:eastAsia="zh-CN" w:bidi="ar"/>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2" w:type="pct"/>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kern w:val="0"/>
                <w:sz w:val="24"/>
                <w:szCs w:val="24"/>
                <w:lang w:val="en-US" w:eastAsia="zh-CN" w:bidi="ar"/>
              </w:rPr>
              <w:t>1</w:t>
            </w:r>
          </w:p>
        </w:tc>
        <w:tc>
          <w:tcPr>
            <w:tcW w:w="802" w:type="pct"/>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kern w:val="0"/>
                <w:sz w:val="24"/>
                <w:szCs w:val="24"/>
                <w:lang w:val="en-US" w:eastAsia="zh-CN" w:bidi="ar"/>
              </w:rPr>
              <w:t>25</w:t>
            </w:r>
          </w:p>
        </w:tc>
        <w:tc>
          <w:tcPr>
            <w:tcW w:w="3545" w:type="pct"/>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kern w:val="0"/>
                <w:sz w:val="24"/>
                <w:szCs w:val="24"/>
                <w:lang w:val="en-US" w:eastAsia="zh-CN" w:bidi="ar"/>
              </w:rPr>
              <w:t>季度考核合格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2" w:type="pct"/>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kern w:val="0"/>
                <w:sz w:val="24"/>
                <w:szCs w:val="24"/>
                <w:lang w:val="en-US" w:eastAsia="zh-CN" w:bidi="ar"/>
              </w:rPr>
              <w:t>2</w:t>
            </w:r>
          </w:p>
        </w:tc>
        <w:tc>
          <w:tcPr>
            <w:tcW w:w="802" w:type="pct"/>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kern w:val="0"/>
                <w:sz w:val="24"/>
                <w:szCs w:val="24"/>
                <w:lang w:val="en-US" w:eastAsia="zh-CN" w:bidi="ar"/>
              </w:rPr>
              <w:t>25</w:t>
            </w:r>
          </w:p>
        </w:tc>
        <w:tc>
          <w:tcPr>
            <w:tcW w:w="3545" w:type="pct"/>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kern w:val="0"/>
                <w:sz w:val="24"/>
                <w:szCs w:val="24"/>
                <w:lang w:val="en-US" w:eastAsia="zh-CN" w:bidi="ar"/>
              </w:rPr>
              <w:t>季度考核合格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2" w:type="pct"/>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kern w:val="0"/>
                <w:sz w:val="24"/>
                <w:szCs w:val="24"/>
                <w:lang w:val="en-US" w:eastAsia="zh-CN" w:bidi="ar"/>
              </w:rPr>
              <w:t>3</w:t>
            </w:r>
          </w:p>
        </w:tc>
        <w:tc>
          <w:tcPr>
            <w:tcW w:w="802" w:type="pct"/>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kern w:val="0"/>
                <w:sz w:val="24"/>
                <w:szCs w:val="24"/>
                <w:lang w:val="en-US" w:eastAsia="zh-CN" w:bidi="ar"/>
              </w:rPr>
              <w:t>25</w:t>
            </w:r>
          </w:p>
        </w:tc>
        <w:tc>
          <w:tcPr>
            <w:tcW w:w="3545" w:type="pct"/>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kern w:val="0"/>
                <w:sz w:val="24"/>
                <w:szCs w:val="24"/>
                <w:lang w:val="en-US" w:eastAsia="zh-CN" w:bidi="ar"/>
              </w:rPr>
              <w:t>季度考核合格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52" w:type="pct"/>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kern w:val="0"/>
                <w:sz w:val="24"/>
                <w:szCs w:val="24"/>
                <w:lang w:val="en-US" w:eastAsia="zh-CN" w:bidi="ar"/>
              </w:rPr>
              <w:t>4</w:t>
            </w:r>
          </w:p>
        </w:tc>
        <w:tc>
          <w:tcPr>
            <w:tcW w:w="802" w:type="pct"/>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kern w:val="0"/>
                <w:sz w:val="24"/>
                <w:szCs w:val="24"/>
                <w:lang w:val="en-US" w:eastAsia="zh-CN" w:bidi="ar"/>
              </w:rPr>
              <w:t>25</w:t>
            </w:r>
          </w:p>
        </w:tc>
        <w:tc>
          <w:tcPr>
            <w:tcW w:w="3545" w:type="pct"/>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auto"/>
              <w:ind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kern w:val="0"/>
                <w:sz w:val="24"/>
                <w:szCs w:val="24"/>
                <w:lang w:val="en-US" w:eastAsia="zh-CN" w:bidi="ar"/>
              </w:rPr>
              <w:t>季度考核合格</w:t>
            </w:r>
          </w:p>
        </w:tc>
      </w:tr>
    </w:tbl>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z w:val="24"/>
          <w:szCs w:val="24"/>
          <w:lang w:val="en-US" w:eastAsia="zh-CN"/>
        </w:rPr>
      </w:pP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right="0"/>
        <w:textAlignment w:val="auto"/>
        <w:outlineLvl w:val="2"/>
        <w:rPr>
          <w:rFonts w:hint="eastAsia" w:ascii="宋体" w:hAnsi="宋体" w:eastAsia="宋体" w:cs="宋体"/>
          <w:b/>
          <w:bCs/>
        </w:rPr>
      </w:pP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、违约责任</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000000"/>
          <w:sz w:val="24"/>
          <w:szCs w:val="24"/>
          <w:shd w:val="clear" w:color="auto" w:fill="FFFFFF"/>
          <w:lang w:eastAsia="zh-CN"/>
        </w:rPr>
      </w:pPr>
      <w:r>
        <w:rPr>
          <w:rFonts w:hint="eastAsia" w:ascii="宋体" w:hAnsi="宋体" w:eastAsia="宋体" w:cs="宋体"/>
          <w:color w:val="000000"/>
          <w:sz w:val="24"/>
          <w:szCs w:val="24"/>
          <w:shd w:val="clear" w:color="auto" w:fill="FFFFFF"/>
          <w:lang w:eastAsia="zh-CN"/>
        </w:rPr>
        <w:t>8.1因成交人原因造成采购合同无法按时签订，视为成交人违约，成交人违约对采购人造成的损失的，需另行支付相应的赔偿。</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000000"/>
          <w:sz w:val="24"/>
          <w:szCs w:val="24"/>
          <w:shd w:val="clear" w:color="auto" w:fill="FFFFFF"/>
          <w:lang w:eastAsia="zh-CN"/>
        </w:rPr>
      </w:pPr>
      <w:r>
        <w:rPr>
          <w:rFonts w:hint="eastAsia" w:ascii="宋体" w:hAnsi="宋体" w:eastAsia="宋体" w:cs="宋体"/>
          <w:color w:val="000000"/>
          <w:sz w:val="24"/>
          <w:szCs w:val="24"/>
          <w:shd w:val="clear" w:color="auto" w:fill="FFFFFF"/>
          <w:lang w:eastAsia="zh-CN"/>
        </w:rPr>
        <w:t>8.2在签定采购合同之后，成交人要求解除合同的，视为成交人违约，对采购人造成的损失的，成交人需支付相应的赔偿。</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000000"/>
          <w:sz w:val="24"/>
          <w:szCs w:val="24"/>
          <w:shd w:val="clear" w:color="auto" w:fill="FFFFFF"/>
          <w:lang w:eastAsia="zh-CN"/>
        </w:rPr>
      </w:pPr>
      <w:r>
        <w:rPr>
          <w:rFonts w:hint="eastAsia" w:ascii="宋体" w:hAnsi="宋体" w:eastAsia="宋体" w:cs="宋体"/>
          <w:color w:val="000000"/>
          <w:sz w:val="24"/>
          <w:szCs w:val="24"/>
          <w:shd w:val="clear" w:color="auto" w:fill="FFFFFF"/>
          <w:lang w:eastAsia="zh-CN"/>
        </w:rPr>
        <w:t>8.3因成交人原因发生重大质量事故，除依约承担赔偿责任外，还将按有关质量管理办法规定执行。同时，采购人有权保留更换成交人的权利，并报相关行政主管部门处罚。</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000000"/>
          <w:sz w:val="24"/>
          <w:szCs w:val="24"/>
          <w:shd w:val="clear" w:color="auto" w:fill="FFFFFF"/>
          <w:lang w:eastAsia="zh-CN"/>
        </w:rPr>
      </w:pPr>
      <w:r>
        <w:rPr>
          <w:rFonts w:hint="eastAsia" w:ascii="宋体" w:hAnsi="宋体" w:eastAsia="宋体" w:cs="宋体"/>
          <w:color w:val="000000"/>
          <w:sz w:val="24"/>
          <w:szCs w:val="24"/>
          <w:shd w:val="clear" w:color="auto" w:fill="FFFFFF"/>
          <w:lang w:eastAsia="zh-CN"/>
        </w:rPr>
        <w:t>8.4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lang w:eastAsia="zh-CN"/>
        </w:rPr>
        <w:t>8.5在明确违约责任后，成交人应在接到书面通知书起七天内支付违约金、赔偿金等。</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outlineLvl w:val="2"/>
        <w:rPr>
          <w:rFonts w:hint="eastAsia" w:ascii="宋体" w:hAnsi="宋体" w:eastAsia="宋体" w:cs="宋体"/>
          <w:b/>
          <w:bCs/>
          <w:color w:val="000000"/>
          <w:sz w:val="24"/>
          <w:szCs w:val="24"/>
        </w:rPr>
      </w:pPr>
      <w:r>
        <w:rPr>
          <w:rFonts w:hint="eastAsia" w:ascii="宋体" w:hAnsi="宋体" w:eastAsia="宋体" w:cs="宋体"/>
          <w:b/>
          <w:bCs/>
          <w:color w:val="000000"/>
          <w:sz w:val="24"/>
          <w:szCs w:val="24"/>
          <w:shd w:val="clear" w:color="auto" w:fill="FFFFFF"/>
          <w:lang w:val="en-US" w:eastAsia="zh-CN"/>
        </w:rPr>
        <w:t>9、</w:t>
      </w:r>
      <w:r>
        <w:rPr>
          <w:rFonts w:hint="eastAsia" w:ascii="宋体" w:hAnsi="宋体" w:eastAsia="宋体" w:cs="宋体"/>
          <w:b/>
          <w:bCs/>
          <w:color w:val="000000"/>
          <w:sz w:val="24"/>
          <w:szCs w:val="24"/>
          <w:shd w:val="clear" w:color="auto" w:fill="FFFFFF"/>
        </w:rPr>
        <w:t>知识产权</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eastAsia="zh-CN"/>
        </w:rPr>
        <w:t>成交人</w:t>
      </w:r>
      <w:r>
        <w:rPr>
          <w:rFonts w:hint="eastAsia" w:ascii="宋体" w:hAnsi="宋体" w:eastAsia="宋体" w:cs="宋体"/>
          <w:color w:val="000000"/>
          <w:sz w:val="24"/>
          <w:szCs w:val="24"/>
          <w:shd w:val="clear" w:color="auto" w:fill="FFFFFF"/>
        </w:rPr>
        <w:t>须保障采购人在使用</w:t>
      </w:r>
      <w:r>
        <w:rPr>
          <w:rFonts w:hint="eastAsia" w:ascii="宋体" w:hAnsi="宋体" w:eastAsia="宋体" w:cs="宋体"/>
          <w:color w:val="000000"/>
          <w:sz w:val="24"/>
          <w:szCs w:val="24"/>
          <w:shd w:val="clear" w:color="auto" w:fill="FFFFFF"/>
          <w:lang w:eastAsia="zh-CN"/>
        </w:rPr>
        <w:t>服务</w:t>
      </w:r>
      <w:r>
        <w:rPr>
          <w:rFonts w:hint="eastAsia" w:ascii="宋体" w:hAnsi="宋体" w:eastAsia="宋体" w:cs="宋体"/>
          <w:color w:val="000000"/>
          <w:sz w:val="24"/>
          <w:szCs w:val="24"/>
          <w:shd w:val="clear" w:color="auto" w:fill="FFFFFF"/>
        </w:rPr>
        <w:t>或其任何一部分时不受到第三方关于侵犯知识产权的指控。如果任何第三方提出侵权指控与采购人无关，</w:t>
      </w:r>
      <w:r>
        <w:rPr>
          <w:rFonts w:hint="eastAsia" w:ascii="宋体" w:hAnsi="宋体" w:eastAsia="宋体" w:cs="宋体"/>
          <w:color w:val="000000"/>
          <w:sz w:val="24"/>
          <w:szCs w:val="24"/>
          <w:shd w:val="clear" w:color="auto" w:fill="FFFFFF"/>
          <w:lang w:eastAsia="zh-CN"/>
        </w:rPr>
        <w:t>成交人</w:t>
      </w:r>
      <w:r>
        <w:rPr>
          <w:rFonts w:hint="eastAsia" w:ascii="宋体" w:hAnsi="宋体" w:eastAsia="宋体" w:cs="宋体"/>
          <w:color w:val="000000"/>
          <w:sz w:val="24"/>
          <w:szCs w:val="24"/>
          <w:shd w:val="clear" w:color="auto" w:fill="FFFFFF"/>
        </w:rPr>
        <w:t>须与第三方交涉并承担可能发生的责任与一切费用。如采购人因此而遭致损失的，</w:t>
      </w:r>
      <w:r>
        <w:rPr>
          <w:rFonts w:hint="eastAsia" w:ascii="宋体" w:hAnsi="宋体" w:eastAsia="宋体" w:cs="宋体"/>
          <w:color w:val="000000"/>
          <w:sz w:val="24"/>
          <w:szCs w:val="24"/>
          <w:shd w:val="clear" w:color="auto" w:fill="FFFFFF"/>
          <w:lang w:eastAsia="zh-CN"/>
        </w:rPr>
        <w:t>成交人</w:t>
      </w:r>
      <w:r>
        <w:rPr>
          <w:rFonts w:hint="eastAsia" w:ascii="宋体" w:hAnsi="宋体" w:eastAsia="宋体" w:cs="宋体"/>
          <w:color w:val="000000"/>
          <w:sz w:val="24"/>
          <w:szCs w:val="24"/>
          <w:shd w:val="clear" w:color="auto" w:fill="FFFFFF"/>
        </w:rPr>
        <w:t>应赔偿该损失。</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outlineLvl w:val="2"/>
        <w:rPr>
          <w:rFonts w:hint="eastAsia" w:ascii="宋体" w:hAnsi="宋体" w:eastAsia="宋体" w:cs="宋体"/>
          <w:b/>
          <w:bCs/>
          <w:color w:val="000000"/>
          <w:sz w:val="24"/>
          <w:szCs w:val="24"/>
        </w:rPr>
      </w:pPr>
      <w:r>
        <w:rPr>
          <w:rFonts w:hint="eastAsia" w:ascii="宋体" w:hAnsi="宋体" w:eastAsia="宋体" w:cs="宋体"/>
          <w:b/>
          <w:bCs/>
          <w:color w:val="000000"/>
          <w:sz w:val="24"/>
          <w:szCs w:val="24"/>
          <w:shd w:val="clear" w:color="auto" w:fill="FFFFFF"/>
          <w:lang w:val="en-US" w:eastAsia="zh-CN"/>
        </w:rPr>
        <w:t>10、</w:t>
      </w:r>
      <w:r>
        <w:rPr>
          <w:rFonts w:hint="eastAsia" w:ascii="宋体" w:hAnsi="宋体" w:eastAsia="宋体" w:cs="宋体"/>
          <w:b/>
          <w:bCs/>
          <w:color w:val="000000"/>
          <w:sz w:val="24"/>
          <w:szCs w:val="24"/>
          <w:shd w:val="clear" w:color="auto" w:fill="FFFFFF"/>
        </w:rPr>
        <w:t>仲裁、诉讼条款</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color w:val="000000"/>
          <w:sz w:val="24"/>
          <w:szCs w:val="24"/>
          <w:shd w:val="clear" w:color="auto" w:fill="FFFFFF"/>
          <w:lang w:eastAsia="zh-CN"/>
        </w:rPr>
      </w:pPr>
      <w:r>
        <w:rPr>
          <w:rFonts w:hint="eastAsia" w:ascii="宋体" w:hAnsi="宋体" w:eastAsia="宋体" w:cs="宋体"/>
          <w:color w:val="000000"/>
          <w:sz w:val="24"/>
          <w:szCs w:val="24"/>
          <w:shd w:val="clear" w:color="auto" w:fill="FFFFFF"/>
          <w:lang w:eastAsia="zh-CN"/>
        </w:rPr>
        <w:t>因采购或与采购合同有关的一切事项发生争议，由采购人和成交人双方友好协商解决。协商不成的，任何一方均可向采购人所在地人民法院提起诉讼来解决争议。</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textAlignment w:val="auto"/>
        <w:outlineLvl w:val="2"/>
        <w:rPr>
          <w:rFonts w:hint="eastAsia" w:ascii="宋体" w:hAnsi="宋体" w:eastAsia="宋体" w:cs="宋体"/>
          <w:b/>
          <w:bCs/>
          <w:color w:val="000000"/>
          <w:sz w:val="24"/>
          <w:szCs w:val="24"/>
        </w:rPr>
      </w:pPr>
      <w:r>
        <w:rPr>
          <w:rFonts w:hint="eastAsia" w:ascii="宋体" w:hAnsi="宋体" w:eastAsia="宋体" w:cs="宋体"/>
          <w:b/>
          <w:bCs/>
          <w:color w:val="000000"/>
          <w:sz w:val="24"/>
          <w:szCs w:val="24"/>
          <w:shd w:val="clear" w:color="auto" w:fill="FFFFFF"/>
        </w:rPr>
        <w:t>1</w:t>
      </w:r>
      <w:r>
        <w:rPr>
          <w:rFonts w:hint="eastAsia" w:ascii="宋体" w:hAnsi="宋体" w:eastAsia="宋体" w:cs="宋体"/>
          <w:b/>
          <w:bCs/>
          <w:color w:val="000000"/>
          <w:sz w:val="24"/>
          <w:szCs w:val="24"/>
          <w:shd w:val="clear" w:color="auto" w:fill="FFFFFF"/>
          <w:lang w:val="en-US" w:eastAsia="zh-CN"/>
        </w:rPr>
        <w:t>1、</w:t>
      </w:r>
      <w:r>
        <w:rPr>
          <w:rFonts w:hint="eastAsia" w:ascii="宋体" w:hAnsi="宋体" w:eastAsia="宋体" w:cs="宋体"/>
          <w:b/>
          <w:bCs/>
          <w:color w:val="000000"/>
          <w:sz w:val="24"/>
          <w:szCs w:val="24"/>
          <w:shd w:val="clear" w:color="auto" w:fill="FFFFFF"/>
        </w:rPr>
        <w:t>保密条款</w:t>
      </w:r>
    </w:p>
    <w:p>
      <w:pPr>
        <w:pStyle w:val="7"/>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color w:val="000000"/>
          <w:sz w:val="24"/>
          <w:szCs w:val="24"/>
          <w:shd w:val="clear" w:color="auto" w:fill="FFFFFF"/>
          <w:lang w:eastAsia="zh-CN"/>
        </w:rPr>
        <w:t>成交人须严格遵守国家安全保密有关规定，严禁泄露信息。对涉密信息不询问，不议论、不散布，对涉密信息载体应当登记注册、集中管理、统一处理、杜绝失、泄密现象发生。如出现违约，并造成后果的，将依据相关法律，追究其法律责任。</w:t>
      </w:r>
    </w:p>
    <w:sectPr>
      <w:pgSz w:w="11906" w:h="16838"/>
      <w:pgMar w:top="1134" w:right="1701" w:bottom="1134" w:left="1701" w:header="851" w:footer="850"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04362F"/>
    <w:multiLevelType w:val="singleLevel"/>
    <w:tmpl w:val="EB04362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jOTI0YmEwNTE4Y2EyNDc1ZTk3NDQ3NjMyNGIyNDMifQ=="/>
  </w:docVars>
  <w:rsids>
    <w:rsidRoot w:val="00000000"/>
    <w:rsid w:val="00C55C62"/>
    <w:rsid w:val="011C3693"/>
    <w:rsid w:val="021B6523"/>
    <w:rsid w:val="02D9551D"/>
    <w:rsid w:val="043A7135"/>
    <w:rsid w:val="05445D91"/>
    <w:rsid w:val="06424EDC"/>
    <w:rsid w:val="0BBF27B1"/>
    <w:rsid w:val="0BCB3943"/>
    <w:rsid w:val="0CA5180B"/>
    <w:rsid w:val="12400AFB"/>
    <w:rsid w:val="12475508"/>
    <w:rsid w:val="13E946D3"/>
    <w:rsid w:val="148166BA"/>
    <w:rsid w:val="189219A0"/>
    <w:rsid w:val="18BC4164"/>
    <w:rsid w:val="18F71AA8"/>
    <w:rsid w:val="19613731"/>
    <w:rsid w:val="1A0561A8"/>
    <w:rsid w:val="1A3A75E3"/>
    <w:rsid w:val="1A6B3F22"/>
    <w:rsid w:val="1AC11392"/>
    <w:rsid w:val="1BA55384"/>
    <w:rsid w:val="1C250273"/>
    <w:rsid w:val="1D491522"/>
    <w:rsid w:val="1E0C16EA"/>
    <w:rsid w:val="1E26369B"/>
    <w:rsid w:val="1E892779"/>
    <w:rsid w:val="1F287803"/>
    <w:rsid w:val="1F4F6B54"/>
    <w:rsid w:val="1F9C6A9E"/>
    <w:rsid w:val="1FD44074"/>
    <w:rsid w:val="20166850"/>
    <w:rsid w:val="20923810"/>
    <w:rsid w:val="20AF7B13"/>
    <w:rsid w:val="219C4414"/>
    <w:rsid w:val="224A5B9F"/>
    <w:rsid w:val="22573150"/>
    <w:rsid w:val="24E52C95"/>
    <w:rsid w:val="24F90E2F"/>
    <w:rsid w:val="251946ED"/>
    <w:rsid w:val="2635037A"/>
    <w:rsid w:val="264C5189"/>
    <w:rsid w:val="2657649D"/>
    <w:rsid w:val="276E05FE"/>
    <w:rsid w:val="289561B7"/>
    <w:rsid w:val="293D4E4D"/>
    <w:rsid w:val="2A1441D4"/>
    <w:rsid w:val="2C581F9E"/>
    <w:rsid w:val="2E021CE3"/>
    <w:rsid w:val="2E68696A"/>
    <w:rsid w:val="3031711D"/>
    <w:rsid w:val="305E56A9"/>
    <w:rsid w:val="31096850"/>
    <w:rsid w:val="31DC1327"/>
    <w:rsid w:val="335334BF"/>
    <w:rsid w:val="337C47C4"/>
    <w:rsid w:val="358D6C81"/>
    <w:rsid w:val="36AE6802"/>
    <w:rsid w:val="36C26E5D"/>
    <w:rsid w:val="36D31417"/>
    <w:rsid w:val="38A7096A"/>
    <w:rsid w:val="39657AA9"/>
    <w:rsid w:val="39E06A16"/>
    <w:rsid w:val="3C5001E2"/>
    <w:rsid w:val="3E047890"/>
    <w:rsid w:val="3E440047"/>
    <w:rsid w:val="3F3F36A7"/>
    <w:rsid w:val="411C22AB"/>
    <w:rsid w:val="41354204"/>
    <w:rsid w:val="42E37174"/>
    <w:rsid w:val="431619F4"/>
    <w:rsid w:val="434755A1"/>
    <w:rsid w:val="439D2631"/>
    <w:rsid w:val="443C6602"/>
    <w:rsid w:val="453D1578"/>
    <w:rsid w:val="473F46DC"/>
    <w:rsid w:val="47794A11"/>
    <w:rsid w:val="4787186F"/>
    <w:rsid w:val="48A65BD5"/>
    <w:rsid w:val="4A2A5A2A"/>
    <w:rsid w:val="4C726B04"/>
    <w:rsid w:val="4FAD2CEC"/>
    <w:rsid w:val="508B73C5"/>
    <w:rsid w:val="544E6FA6"/>
    <w:rsid w:val="545A555D"/>
    <w:rsid w:val="59802C08"/>
    <w:rsid w:val="59F42A57"/>
    <w:rsid w:val="5B313C88"/>
    <w:rsid w:val="5B4319ED"/>
    <w:rsid w:val="5B556754"/>
    <w:rsid w:val="5BD67FC9"/>
    <w:rsid w:val="5E160A74"/>
    <w:rsid w:val="5F9A19AB"/>
    <w:rsid w:val="608C1C3B"/>
    <w:rsid w:val="61D84114"/>
    <w:rsid w:val="61E95446"/>
    <w:rsid w:val="621732BE"/>
    <w:rsid w:val="623F08B6"/>
    <w:rsid w:val="62E0001C"/>
    <w:rsid w:val="654F4FE5"/>
    <w:rsid w:val="655F4823"/>
    <w:rsid w:val="662B5FAC"/>
    <w:rsid w:val="67217FFF"/>
    <w:rsid w:val="680E404A"/>
    <w:rsid w:val="689C2C37"/>
    <w:rsid w:val="69BD2E65"/>
    <w:rsid w:val="6A3824EC"/>
    <w:rsid w:val="6D062D75"/>
    <w:rsid w:val="6F385A07"/>
    <w:rsid w:val="6F7F3D0B"/>
    <w:rsid w:val="6F835E4B"/>
    <w:rsid w:val="701E0CF6"/>
    <w:rsid w:val="729B1C80"/>
    <w:rsid w:val="73293081"/>
    <w:rsid w:val="737547B1"/>
    <w:rsid w:val="76032B3C"/>
    <w:rsid w:val="76377AFB"/>
    <w:rsid w:val="76E04CD8"/>
    <w:rsid w:val="772C33D8"/>
    <w:rsid w:val="79A947CC"/>
    <w:rsid w:val="79C41D9B"/>
    <w:rsid w:val="7A7E271C"/>
    <w:rsid w:val="7B9D4D53"/>
    <w:rsid w:val="7D9D0B8C"/>
    <w:rsid w:val="7DB83C18"/>
    <w:rsid w:val="7EBF0A56"/>
    <w:rsid w:val="7F360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1"/>
    <w:next w:val="1"/>
    <w:qFormat/>
    <w:uiPriority w:val="99"/>
    <w:pPr>
      <w:ind w:firstLine="420" w:firstLineChars="200"/>
    </w:p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paragraph" w:customStyle="1" w:styleId="13">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8459</Words>
  <Characters>8732</Characters>
  <Lines>0</Lines>
  <Paragraphs>0</Paragraphs>
  <TotalTime>2</TotalTime>
  <ScaleCrop>false</ScaleCrop>
  <LinksUpToDate>false</LinksUpToDate>
  <CharactersWithSpaces>8739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2021-10-26T09:00:00Z</dcterms:created>
  <dc:creator>SJY</dc:creator>
  <cp:lastModifiedBy>WPS</cp:lastModifiedBy>
  <dcterms:modified xsi:type="dcterms:W3CDTF">2024-06-20T00:48:36Z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BD14B43A09CC4CA2B6181BDD98F6F55C_13</vt:lpwstr>
  </property>
</Properties>
</file>