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Start w:id="6" w:name="_GoBack"/>
      <w:bookmarkEnd w:id="6"/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泉州市无线电管理局无线电监测控制中心</w:t>
      </w:r>
    </w:p>
    <w:p>
      <w:pPr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专用房屋建筑物运行维护</w:t>
      </w:r>
      <w:r>
        <w:rPr>
          <w:rFonts w:hint="eastAsia" w:ascii="方正小标宋简体" w:eastAsia="方正小标宋简体"/>
          <w:sz w:val="44"/>
          <w:szCs w:val="44"/>
        </w:rPr>
        <w:t>服务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采购</w:t>
      </w:r>
      <w:r>
        <w:rPr>
          <w:rFonts w:hint="eastAsia" w:ascii="方正小标宋简体" w:eastAsia="方正小标宋简体"/>
          <w:sz w:val="44"/>
          <w:szCs w:val="44"/>
        </w:rPr>
        <w:t>项目要求</w:t>
      </w: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24" w:firstLineChars="195"/>
        <w:textAlignment w:val="auto"/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  <w:t>、项目概况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24" w:firstLineChars="195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项目名称：泉州市无线电管理局无线电监测控制中心大楼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专用房屋建筑物运行维护服务采购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项目。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04" w:firstLineChars="189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位置：泉州市丰泽区湖心街东段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24" w:firstLineChars="195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lang w:eastAsia="zh-CN"/>
        </w:rPr>
        <w:t>范围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泉州市丰泽区湖心街东段无线电监测控制中心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专用房屋建筑物，主要包括：技术业务用房，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约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00平方米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附属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设施有配电房、消防系统、特种车库等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项目期限：服务期限为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12个月，服务期满后，经双方协商可续签服务合同，一年一签，累计最长服务期限为三年。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24" w:firstLineChars="195"/>
        <w:textAlignment w:val="auto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/>
        </w:rPr>
        <w:t xml:space="preserve">二、项目基本要求  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制定各项规章制度、办法和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内部岗位考核制度，并经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认同。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应用计算机互联网等现代化管理手段，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档案资料齐全。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培训有计划、有考核、有记录，制度落实。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人员必须政治面貌清白，无劣迹，无犯罪记录，并经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同意后方能上岗工作。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项目管理人和专业人员要经过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管理专业培训，并取得相关技术证书。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人员应熟悉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情况和本岗位职责，身体健康、文明敬业、服务意识强、服务态度好。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管理方案完善，质量管理、财务管理、档案管理等制度健全。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管理、业务及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人员要佩带明显标志着装上岗，行为规范，服务主动、热情。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sz w:val="32"/>
          <w:szCs w:val="32"/>
        </w:rPr>
        <w:t>报修按双方约定时间到达现场，有报修、维修记录。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sz w:val="32"/>
          <w:szCs w:val="32"/>
        </w:rPr>
        <w:t>每半年至少1次征询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服务的意见，并按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提出意见限期妥善解决，满意率95%以上。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24" w:firstLineChars="195"/>
        <w:textAlignment w:val="auto"/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  <w:t>、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/>
        </w:rPr>
        <w:t>项目</w:t>
      </w: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</w:rPr>
        <w:t>人员配置及要求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人员配置为项目所需最基本的人员数量，不代表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供应商商</w:t>
      </w:r>
      <w:r>
        <w:rPr>
          <w:rFonts w:hint="eastAsia" w:ascii="仿宋_GB2312" w:hAnsi="仿宋_GB2312" w:eastAsia="仿宋_GB2312" w:cs="仿宋_GB2312"/>
          <w:sz w:val="32"/>
          <w:szCs w:val="32"/>
        </w:rPr>
        <w:t>实际投入所使用的人员数量（可增加但不得减少）。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人员素质要求总体要求：道德品质好，文明服务意识好，岗位能力好，身体健康。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人员基本配备要求达6人以上。具体要求：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经理</w:t>
      </w:r>
      <w:r>
        <w:rPr>
          <w:rFonts w:hint="eastAsia" w:ascii="仿宋_GB2312" w:hAnsi="仿宋_GB2312" w:eastAsia="仿宋_GB2312" w:cs="仿宋_GB2312"/>
          <w:sz w:val="32"/>
          <w:szCs w:val="32"/>
        </w:rPr>
        <w:t>1名。为本服务项目的负责人，要求全面了解各工种工作及考核标准，熟悉管辖楼宇结构、及设备情况；高中以上文化，具备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管理经验。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应向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该人员的姓名、履历、受雇单位劳动合同等第三方证明材料。负责报修受理及维修工作单下派工作；负责意见征求及回访工作；负责对外联系协调工作；负责信件、报刊收发等工作；负责投诉、报修、征求意见等统计、汇总上报工作；负责对接落实本合同规定的全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内容，包括房屋及其配套设施的管理、卫生保洁服务、设备的日常管理和维护、安保管理及其它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保安员3名。实行24小时轮班制（包括节假日），要求五官端正、身体健康，无不良嗜好，无犯罪记录，具有初中以上文化程度，适合保安工作岗位。熟悉本岗位任务和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对其他工作的要求，严格遵守纪律，按规定交接班，不迟到早退；有效制止违反各类公约、法律法规等行为；负责车辆出入、泊车和行车指导；要</w:t>
      </w:r>
      <w:bookmarkStart w:id="0" w:name="OLE_LINK1"/>
      <w:r>
        <w:rPr>
          <w:rFonts w:hint="eastAsia" w:ascii="仿宋_GB2312" w:hAnsi="仿宋_GB2312" w:eastAsia="仿宋_GB2312" w:cs="仿宋_GB2312"/>
          <w:sz w:val="32"/>
          <w:szCs w:val="32"/>
        </w:rPr>
        <w:t>认真检查当班时的设备设施，防火、防盗、防抢劫，发生紧急事态时，采取应急处理措施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洁员1名。要求身体健康，适合保洁工作岗位。保洁人员要熟悉工作职责及所负责范围内的清洁卫生情况，对所负责范围内卫生全面负责；每日按时间段巡视各责任范围的清洁卫生状况，发现问题及时解决，学习有关清洁卫生知识，提高业务水平；服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的其他工作安排。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4.水电工1名。须持有电工岗位操作资格证书，具备大楼配备设备操作技能，熟悉相关设备的维护保养；如遇相关故障，随传随到。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巡检维保人员。由上述人员分工负责或由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另行安排人员负责。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24" w:firstLineChars="195"/>
        <w:textAlignment w:val="auto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/>
        </w:rPr>
        <w:t>四、项目运维服务内容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（一）房屋及其配套设施的管理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保证建筑物外观完好、整洁、无妨碍市容和观瞻；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区内无乱张贴悬挂等；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保证路灯、通道照明等公共照明设施完好，使用正常完好率达100%；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房屋及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设施保持完好，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消防</w:t>
      </w:r>
      <w:r>
        <w:rPr>
          <w:rFonts w:hint="eastAsia" w:ascii="仿宋_GB2312" w:hAnsi="仿宋_GB2312" w:eastAsia="仿宋_GB2312" w:cs="仿宋_GB2312"/>
          <w:sz w:val="32"/>
          <w:szCs w:val="32"/>
        </w:rPr>
        <w:t>楼梯、走道、天台、大厅、公共场所等无随意堆放杂物和占用现象；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bookmarkStart w:id="1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房屋完好率达100%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，并坚持房屋修缮制度，保持对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提出的房屋小修、急修及时率达到98%以上，维修质量达100%合格；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内的所有照明灯具更换，材料费用由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接到急修通知10分钟到达现场，及时维修。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（二）卫生保洁服务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环境卫生，包括：电梯、走廊通道、楼梯、扶手、大厅、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设备房、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会议室、地面停车场、车库、洗手间等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的重点卫生清洁，垃圾的收集、清运，定期消毒、灭鼠、灭虫、清洗等。清洁费用包括但不仅限于保洁工具、消毒剂、清洁剂、清洁水池、洗手液、卫生用纸、下水道疏通和清理，大厅、电梯间地板保护、樟脑丸、垃圾袋等，以及将垃圾清运至社区或环卫部门指定地点，以上产生的清洁费用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相关</w:t>
      </w:r>
      <w:r>
        <w:rPr>
          <w:rFonts w:hint="eastAsia" w:ascii="仿宋_GB2312" w:hAnsi="仿宋_GB2312" w:eastAsia="仿宋_GB2312" w:cs="仿宋_GB2312"/>
          <w:sz w:val="32"/>
          <w:szCs w:val="32"/>
        </w:rPr>
        <w:t>区域的整体清洁应在上、下午上班前半小时完成，部分区域按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要求的时间段内完成。临时需要保洁服务，根据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要求做好相关保洁服务。有关要求具体如下：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垃圾桶：每日清理1次并套上垃圾袋，摆放在指定位置，桶外壁干净无垃圾粘着物。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楼道地面：地面每日清拖1次，电梯及大厅、公共走道等公区实行循环式保洁，保证时刻清洁；做到地面目视无纸屑、果皮等垃圾,无积水、无尘土、无痰迹；瓷砖地面干净,无污迹污印,无积水,条线清晰。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公共墙面：内墙面每周清洁1次；做到天棚、墙角每周除尘 , 除蜘蛛网。墙面光亮无污染、印迹；凹凸处无明显灰尘 ,无蜘蛛网；墙面目视光亮、整洁。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卫生间：每天清拖3次，每隔2小时巡扫1次，更换垃圾篓的垃圾袋，及时添置卫生用纸；用清洁剂清洗。做到干净、无臭味、无污渍、无蜘蛛网、便具无积垢、不锈钢表面光洁明亮、室内挂置卫生球。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楼梯扶手：每周用清洁毛巾擦拭1次，做到无尘、无明显污染。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楼梯梯级：每天清扫1次,每周清拖1次。做到目视干净无垃圾 ,无杂物 ,无明显污迹。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bookmarkStart w:id="2" w:name="OLE_LINK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道路：每日清扫2次，每隔 2 小时巡扫1次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，做到目视干净无垃圾,无杂物,无明显污迹,无积水，路边无杂草。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大厅玻璃墙每周彻底擦拭1次，做到目视整洁，无乱张贴 ,无乱涂画和破损。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虫害消杀：每年春、夏各消杀1次，做到楼内无鼠迹，环境基本无蚊蝇、蚁害、蟑螂。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大厅、会议室、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设备房</w:t>
      </w:r>
      <w:r>
        <w:rPr>
          <w:rFonts w:hint="eastAsia" w:ascii="仿宋_GB2312" w:hAnsi="仿宋_GB2312" w:eastAsia="仿宋_GB2312" w:cs="仿宋_GB2312"/>
          <w:sz w:val="32"/>
          <w:szCs w:val="32"/>
        </w:rPr>
        <w:t>、储藏室、地面停车场、车库每周至少清洁一次，若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提出具体保洁要求时，按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要求进行保洁。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（三）设备的日常管理和维护要求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保证载人电梯日夜24小时正常运行；保障消防设施设备完好，可随时启用，消防通道畅通；严格按照设施设备操作规程及保养规范执行。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做好对共用设施设备进行日常管理和维护养护。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对专属设施设备进行定期组织巡查，做好巡查记录，需要维修的或者需要更新改造的及时反馈。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建立规范完善的配电运行制度和设备维修保养制度，并严格执行，实行24小时运行和维修值班制度，及时排除故障。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负责水电设施设备的维护、保养和巡视检查，记录并建档保存，设备房、配电房保持整洁、通风、无冒、滴、漏和鼠害现象。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电梯、机房每天进行保洁，检查运行及安全状况，有异常及时反馈。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bookmarkStart w:id="3" w:name="OLE_LINK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水电设施设备定期巡查，发现损坏，及时维修；公共卫生间设施每天检查一次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</w:t>
      </w:r>
      <w:bookmarkStart w:id="4" w:name="OLE_LINK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定时检查门窗、玻璃等门窗配件完好，开闭正常，做好巡查记录，并及时维修养护。</w:t>
      </w:r>
    </w:p>
    <w:bookmarkEnd w:id="4"/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（四）安保管理要求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内所有区域和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外部区域由保安负责监视和控制。该项服务每周7天（包括节假日），每天24小时，并做好记录，防止和预防任何危及生命财产安全的行为，维护办公场所正常的工作秩序，预防和制止各种犯罪行为，确保工作人员及相关人员的安全、财产及附属设施不受人为损坏，创建一个良好的办公环境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主要工作职责：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大厅：24小时值班，主要工作包括来访登记、联系，停车管理、物品出入、车辆的管控等管理。制止身份不明人员和闲杂人员进入办公场所，夜间除了有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工作人员陪同的，拒绝一切来访人员。严禁人员携带危险物品进入大楼；遇物品带出大楼的，须经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工作人员签字同意后登记放行。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安防监控：实施24小时监控、值守，发现异常情况及时报告处置。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巡逻：大楼内警戒实行24小时安全防范巡逻，白天（6：00-18：00）每隔4个小时，晚上（18：00-次日6：00）每隔6小时，对各区域进行一次巡查，发现和排除各种不安全隐患，对危及人身安全区域要设有明显的标志和防范措施，及时处置和制止各种违法和违反规定的行为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遇紧急与特殊情况随时配合相关部门做好各项防范工作（如防汛、消防、疫情防控等工作）；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设立应急救助预案，实行救助；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bookmarkStart w:id="5" w:name="OLE_LINK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保持畅通无阻的紧急疏散通道，其相关的指示照明灯具配备保持齐全，功能完好。</w:t>
      </w:r>
    </w:p>
    <w:bookmarkEnd w:id="5"/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（五）其他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配合完成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交办的其他工作任务。 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ind w:firstLine="624" w:firstLineChars="195"/>
        <w:textAlignment w:val="auto"/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auto"/>
          <w:kern w:val="2"/>
          <w:sz w:val="32"/>
          <w:szCs w:val="32"/>
          <w:lang w:eastAsia="zh-CN"/>
        </w:rPr>
        <w:t>五、其他问题的说明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供应商应严格按照项目运维服务要求和委托合同的约定</w:t>
      </w:r>
      <w:r>
        <w:rPr>
          <w:rFonts w:hint="eastAsia" w:ascii="仿宋_GB2312" w:hAnsi="仿宋_GB2312" w:eastAsia="仿宋_GB2312" w:cs="仿宋_GB2312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服务实行统一管理，综合服务，自主经营，自负盈亏。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所提供的安保、卫生保洁、水电检修、设施设备维护保养等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服务应有书面记录，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可不定时进行查看。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2.在服务期限内，采购人将对供应商服务进行考核评议，如考核评议不合格，采购人有权即时终止合同，并追究相关责任。若采购人提出要求更换运维人员，供应商应按采购人要求予以更换。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服务期满时，应将有关设备、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管理档案资料完整移交给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提供场所作为值班室等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用房。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管理人员、保安员、保洁员、水电工等人员食宿自理。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在合同执行期间，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须接受有关行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业主管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的考评、监管。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不得以任何形式将服务转包，若违约，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有权终止合同，由此造成的经济损失由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有关设施设备的日常保养维护、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保安保洁所需的用品材料及相关费用由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承担，设施、设备维修材料及相关费用由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承担。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sz w:val="32"/>
          <w:szCs w:val="32"/>
        </w:rPr>
        <w:t>保密守则：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对其管理的员工进行经常性保密和安全宣传教育，把保密和安全教育作为一项重要内容贯穿服务工作全过程。认真遵守保密管理规定，做到不该知道的秘密文件不看，不该说的秘密不说，不该问的不问，不该去的地方不去。不得擅自记录、复制、拍摄、摘抄、收藏、携带与保密工作有关文件资料。不得了解或外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房屋</w:t>
      </w:r>
      <w:r>
        <w:rPr>
          <w:rFonts w:hint="eastAsia" w:ascii="仿宋_GB2312" w:hAnsi="仿宋_GB2312" w:eastAsia="仿宋_GB2312" w:cs="仿宋_GB2312"/>
          <w:sz w:val="32"/>
          <w:szCs w:val="32"/>
        </w:rPr>
        <w:t>内部设施和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情况。遵守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有关安全、卫生管理的规章制度。不得随意喧哗，不得携带易燃易爆物品进出，不得随意使用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电话谈论与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服务工作无关的事。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服务人员应着装佩胸牌出入大楼，未经同意不得擅自进入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采购人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应加强所有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服务工作人员的安全教育，若发生任何安全事故，由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负全责。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如供应商及其员工违反保密条款给采购人造成重大影响的，采购人有权解除合同，并追究由此造成的损失赔偿责任。</w:t>
      </w:r>
    </w:p>
    <w:p>
      <w:pPr>
        <w:keepNext w:val="0"/>
        <w:keepLines w:val="0"/>
        <w:pageBreakBefore w:val="0"/>
        <w:widowControl w:val="0"/>
        <w:tabs>
          <w:tab w:val="left" w:pos="900"/>
          <w:tab w:val="left" w:pos="1284"/>
        </w:tabs>
        <w:kinsoku/>
        <w:wordWrap/>
        <w:overflowPunct/>
        <w:topLinePunct w:val="0"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9.安全风险：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供应商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eastAsia="zh-CN"/>
        </w:rPr>
        <w:t>运维服务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</w:rPr>
        <w:t>人员的工伤风险，由供应商自行承担。若在项目范围内发生人身安全及其它事故，或因作业安全问题引发的人身伤亡和财产损失，一切责任和经济补偿均由供应商负责和承担。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hAnsi="宋体"/>
          <w:sz w:val="24"/>
          <w:szCs w:val="24"/>
          <w:lang w:val="en-US" w:eastAsia="zh-CN"/>
        </w:rPr>
      </w:pPr>
    </w:p>
    <w:sectPr>
      <w:pgSz w:w="11906" w:h="16838"/>
      <w:pgMar w:top="1871" w:right="1531" w:bottom="164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roman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7CEA"/>
    <w:rsid w:val="0001710F"/>
    <w:rsid w:val="00036A3A"/>
    <w:rsid w:val="000546AA"/>
    <w:rsid w:val="0005799A"/>
    <w:rsid w:val="0009727B"/>
    <w:rsid w:val="000B4FCF"/>
    <w:rsid w:val="000E32E7"/>
    <w:rsid w:val="000E6F2E"/>
    <w:rsid w:val="001B06E4"/>
    <w:rsid w:val="001D3CEC"/>
    <w:rsid w:val="00224989"/>
    <w:rsid w:val="00234853"/>
    <w:rsid w:val="002456CC"/>
    <w:rsid w:val="00266A12"/>
    <w:rsid w:val="002A049D"/>
    <w:rsid w:val="002A78B4"/>
    <w:rsid w:val="003604EF"/>
    <w:rsid w:val="00392649"/>
    <w:rsid w:val="003C77C4"/>
    <w:rsid w:val="00435332"/>
    <w:rsid w:val="00457CEA"/>
    <w:rsid w:val="00513CC6"/>
    <w:rsid w:val="00524994"/>
    <w:rsid w:val="005468E0"/>
    <w:rsid w:val="005B1FB5"/>
    <w:rsid w:val="005D5758"/>
    <w:rsid w:val="00605726"/>
    <w:rsid w:val="0060593F"/>
    <w:rsid w:val="00666DF9"/>
    <w:rsid w:val="00673C9D"/>
    <w:rsid w:val="006A7AA6"/>
    <w:rsid w:val="00714543"/>
    <w:rsid w:val="00726E65"/>
    <w:rsid w:val="00733370"/>
    <w:rsid w:val="00753BD5"/>
    <w:rsid w:val="00755E3F"/>
    <w:rsid w:val="00881DCC"/>
    <w:rsid w:val="008830B5"/>
    <w:rsid w:val="00883F44"/>
    <w:rsid w:val="00913353"/>
    <w:rsid w:val="00914182"/>
    <w:rsid w:val="00937E82"/>
    <w:rsid w:val="00A05F69"/>
    <w:rsid w:val="00A07008"/>
    <w:rsid w:val="00AC4E47"/>
    <w:rsid w:val="00AD3856"/>
    <w:rsid w:val="00B45393"/>
    <w:rsid w:val="00B7650C"/>
    <w:rsid w:val="00BE0817"/>
    <w:rsid w:val="00BE152A"/>
    <w:rsid w:val="00C97DE9"/>
    <w:rsid w:val="00D1583B"/>
    <w:rsid w:val="00D27991"/>
    <w:rsid w:val="00D70B1D"/>
    <w:rsid w:val="00D8055D"/>
    <w:rsid w:val="00DB3AEC"/>
    <w:rsid w:val="00DF720B"/>
    <w:rsid w:val="00E06537"/>
    <w:rsid w:val="00E61E01"/>
    <w:rsid w:val="00E9649C"/>
    <w:rsid w:val="00EA6D73"/>
    <w:rsid w:val="00ED5C36"/>
    <w:rsid w:val="00EE5A41"/>
    <w:rsid w:val="00F312FA"/>
    <w:rsid w:val="00F34AE5"/>
    <w:rsid w:val="0EA36093"/>
    <w:rsid w:val="14246376"/>
    <w:rsid w:val="1BC7431B"/>
    <w:rsid w:val="2EFC14E8"/>
    <w:rsid w:val="306A29B5"/>
    <w:rsid w:val="330F4E85"/>
    <w:rsid w:val="36971ACB"/>
    <w:rsid w:val="435E5FBE"/>
    <w:rsid w:val="6F3C01EB"/>
    <w:rsid w:val="6F8C1EFF"/>
    <w:rsid w:val="70590CBA"/>
    <w:rsid w:val="7D7A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6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8">
    <w:name w:val="Footer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Header Char"/>
    <w:basedOn w:val="6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661</Words>
  <Characters>3773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2021-10-11T01:42:00Z</dcterms:created>
  <dc:creator>pc</dc:creator>
  <cp:lastModifiedBy>Eamon</cp:lastModifiedBy>
  <dcterms:modified xsi:type="dcterms:W3CDTF">2024-06-22T04:11:59Z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C340C7DEEEE44D4B8AD04CFD25033009</vt:lpwstr>
  </property>
</Properties>
</file>