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福建省无线电监测站检测设施运行维护服务项目</w:t>
      </w:r>
    </w:p>
    <w:p>
      <w:pPr>
        <w:jc w:val="center"/>
      </w:pPr>
      <w:r>
        <w:rPr>
          <w:rFonts w:hint="eastAsia" w:ascii="方正小标宋简体" w:eastAsia="方正小标宋简体" w:cs="宋体"/>
          <w:sz w:val="44"/>
          <w:szCs w:val="44"/>
        </w:rPr>
        <w:t>采购内容及需求</w:t>
      </w:r>
    </w:p>
    <w:p/>
    <w:p>
      <w:pPr>
        <w:pStyle w:val="3"/>
        <w:rPr>
          <w:rFonts w:ascii="宋体" w:hAnsi="宋体" w:eastAsia="宋体"/>
          <w:sz w:val="24"/>
          <w:szCs w:val="28"/>
        </w:rPr>
      </w:pPr>
      <w:r>
        <w:rPr>
          <w:rFonts w:hint="eastAsia" w:ascii="宋体" w:hAnsi="宋体" w:eastAsia="宋体"/>
          <w:sz w:val="24"/>
          <w:szCs w:val="28"/>
        </w:rPr>
        <w:t>一、项目概况（采购标的）</w:t>
      </w:r>
    </w:p>
    <w:tbl>
      <w:tblPr>
        <w:tblStyle w:val="7"/>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33"/>
        <w:gridCol w:w="4325"/>
        <w:gridCol w:w="787"/>
        <w:gridCol w:w="775"/>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eastAsia="宋体"/>
              </w:rPr>
            </w:pPr>
            <w:r>
              <w:rPr>
                <w:rFonts w:hint="eastAsia" w:ascii="宋体" w:hAnsi="宋体" w:eastAsia="宋体"/>
              </w:rPr>
              <w:t>序号</w:t>
            </w:r>
          </w:p>
        </w:tc>
        <w:tc>
          <w:tcPr>
            <w:tcW w:w="2033" w:type="dxa"/>
            <w:vAlign w:val="center"/>
          </w:tcPr>
          <w:p>
            <w:pPr>
              <w:spacing w:line="360" w:lineRule="auto"/>
              <w:jc w:val="center"/>
              <w:rPr>
                <w:rFonts w:ascii="宋体" w:hAnsi="宋体" w:eastAsia="宋体"/>
              </w:rPr>
            </w:pPr>
            <w:r>
              <w:rPr>
                <w:rFonts w:hint="eastAsia" w:ascii="宋体" w:hAnsi="宋体" w:eastAsia="宋体"/>
              </w:rPr>
              <w:t>名称</w:t>
            </w:r>
          </w:p>
        </w:tc>
        <w:tc>
          <w:tcPr>
            <w:tcW w:w="4325" w:type="dxa"/>
            <w:vAlign w:val="center"/>
          </w:tcPr>
          <w:p>
            <w:pPr>
              <w:spacing w:line="360" w:lineRule="auto"/>
              <w:jc w:val="center"/>
              <w:rPr>
                <w:rFonts w:ascii="宋体" w:hAnsi="宋体" w:eastAsia="宋体"/>
              </w:rPr>
            </w:pPr>
            <w:r>
              <w:rPr>
                <w:rFonts w:hint="eastAsia" w:ascii="宋体" w:hAnsi="宋体" w:eastAsia="宋体"/>
              </w:rPr>
              <w:t>服务内容</w:t>
            </w:r>
          </w:p>
        </w:tc>
        <w:tc>
          <w:tcPr>
            <w:tcW w:w="787" w:type="dxa"/>
            <w:vAlign w:val="center"/>
          </w:tcPr>
          <w:p>
            <w:pPr>
              <w:spacing w:line="360" w:lineRule="auto"/>
              <w:jc w:val="center"/>
              <w:rPr>
                <w:rFonts w:ascii="宋体" w:hAnsi="宋体" w:eastAsia="宋体"/>
              </w:rPr>
            </w:pPr>
            <w:r>
              <w:rPr>
                <w:rFonts w:hint="eastAsia" w:ascii="宋体" w:hAnsi="宋体" w:eastAsia="宋体"/>
              </w:rPr>
              <w:t>数量</w:t>
            </w:r>
          </w:p>
        </w:tc>
        <w:tc>
          <w:tcPr>
            <w:tcW w:w="775" w:type="dxa"/>
            <w:vAlign w:val="center"/>
          </w:tcPr>
          <w:p>
            <w:pPr>
              <w:spacing w:line="360" w:lineRule="auto"/>
              <w:jc w:val="center"/>
              <w:rPr>
                <w:rFonts w:ascii="宋体" w:hAnsi="宋体" w:eastAsia="宋体"/>
              </w:rPr>
            </w:pPr>
            <w:r>
              <w:rPr>
                <w:rFonts w:hint="eastAsia" w:ascii="宋体" w:hAnsi="宋体" w:eastAsia="宋体"/>
              </w:rPr>
              <w:t>单位</w:t>
            </w:r>
          </w:p>
        </w:tc>
        <w:tc>
          <w:tcPr>
            <w:tcW w:w="1503" w:type="dxa"/>
            <w:vAlign w:val="center"/>
          </w:tcPr>
          <w:p>
            <w:pPr>
              <w:spacing w:line="360" w:lineRule="auto"/>
              <w:jc w:val="center"/>
              <w:rPr>
                <w:rFonts w:ascii="宋体" w:hAnsi="宋体" w:eastAsia="宋体"/>
              </w:rPr>
            </w:pPr>
            <w:r>
              <w:rPr>
                <w:rFonts w:hint="eastAsia" w:ascii="宋体" w:hAnsi="宋体" w:eastAsia="宋体"/>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eastAsia="宋体"/>
              </w:rPr>
            </w:pPr>
            <w:r>
              <w:rPr>
                <w:rFonts w:hint="eastAsia" w:ascii="宋体" w:hAnsi="宋体" w:eastAsia="宋体"/>
              </w:rPr>
              <w:t>1</w:t>
            </w:r>
          </w:p>
        </w:tc>
        <w:tc>
          <w:tcPr>
            <w:tcW w:w="2033" w:type="dxa"/>
            <w:vAlign w:val="center"/>
          </w:tcPr>
          <w:p>
            <w:pPr>
              <w:spacing w:line="360" w:lineRule="auto"/>
              <w:rPr>
                <w:rFonts w:ascii="宋体" w:hAnsi="宋体" w:eastAsia="宋体"/>
              </w:rPr>
            </w:pPr>
            <w:r>
              <w:rPr>
                <w:rFonts w:hint="eastAsia" w:ascii="宋体" w:hAnsi="宋体" w:eastAsia="宋体"/>
              </w:rPr>
              <w:t>福建省无线电监测站检测设施运行维护服务采购项目</w:t>
            </w:r>
          </w:p>
        </w:tc>
        <w:tc>
          <w:tcPr>
            <w:tcW w:w="4325" w:type="dxa"/>
            <w:vAlign w:val="center"/>
          </w:tcPr>
          <w:p>
            <w:pPr>
              <w:spacing w:line="360" w:lineRule="auto"/>
              <w:rPr>
                <w:rFonts w:ascii="宋体" w:hAnsi="宋体" w:eastAsia="宋体"/>
              </w:rPr>
            </w:pPr>
            <w:r>
              <w:rPr>
                <w:rFonts w:hint="eastAsia" w:ascii="宋体" w:hAnsi="宋体" w:eastAsia="宋体"/>
              </w:rPr>
              <w:t>对福建省无线电监测站现有的检测系统和检测设备</w:t>
            </w:r>
            <w:r>
              <w:rPr>
                <w:rFonts w:ascii="宋体" w:hAnsi="宋体" w:eastAsia="宋体"/>
              </w:rPr>
              <w:t>进行为期1年的运维服务，同时</w:t>
            </w:r>
            <w:r>
              <w:rPr>
                <w:rFonts w:hint="eastAsia" w:ascii="宋体" w:hAnsi="宋体" w:eastAsia="宋体"/>
              </w:rPr>
              <w:t>对公众检测服务平台提供支撑和支持</w:t>
            </w:r>
            <w:r>
              <w:rPr>
                <w:rFonts w:ascii="宋体" w:hAnsi="宋体" w:eastAsia="宋体"/>
              </w:rPr>
              <w:t>。</w:t>
            </w:r>
          </w:p>
        </w:tc>
        <w:tc>
          <w:tcPr>
            <w:tcW w:w="787" w:type="dxa"/>
            <w:vAlign w:val="center"/>
          </w:tcPr>
          <w:p>
            <w:pPr>
              <w:spacing w:line="360" w:lineRule="auto"/>
              <w:jc w:val="center"/>
              <w:rPr>
                <w:rFonts w:ascii="宋体" w:hAnsi="宋体" w:eastAsia="宋体"/>
              </w:rPr>
            </w:pPr>
            <w:r>
              <w:rPr>
                <w:rFonts w:hint="eastAsia" w:ascii="宋体" w:hAnsi="宋体" w:eastAsia="宋体"/>
              </w:rPr>
              <w:t>1</w:t>
            </w:r>
          </w:p>
        </w:tc>
        <w:tc>
          <w:tcPr>
            <w:tcW w:w="775" w:type="dxa"/>
            <w:vAlign w:val="center"/>
          </w:tcPr>
          <w:p>
            <w:pPr>
              <w:spacing w:line="360" w:lineRule="auto"/>
              <w:jc w:val="center"/>
              <w:rPr>
                <w:rFonts w:ascii="宋体" w:hAnsi="宋体" w:eastAsia="宋体"/>
              </w:rPr>
            </w:pPr>
            <w:r>
              <w:rPr>
                <w:rFonts w:hint="eastAsia" w:ascii="宋体" w:hAnsi="宋体" w:eastAsia="宋体"/>
              </w:rPr>
              <w:t>项</w:t>
            </w:r>
          </w:p>
        </w:tc>
        <w:tc>
          <w:tcPr>
            <w:tcW w:w="1503" w:type="dxa"/>
            <w:vAlign w:val="center"/>
          </w:tcPr>
          <w:p>
            <w:pPr>
              <w:spacing w:line="360" w:lineRule="auto"/>
              <w:jc w:val="center"/>
              <w:rPr>
                <w:rFonts w:ascii="宋体" w:hAnsi="宋体" w:eastAsia="宋体"/>
              </w:rPr>
            </w:pPr>
            <w:r>
              <w:rPr>
                <w:rFonts w:hint="eastAsia" w:ascii="宋体" w:hAnsi="宋体" w:eastAsia="宋体"/>
                <w:lang w:val="en-US" w:eastAsia="zh-CN"/>
              </w:rPr>
              <w:t>29.76</w:t>
            </w:r>
            <w:r>
              <w:rPr>
                <w:rFonts w:hint="eastAsia" w:ascii="宋体" w:hAnsi="宋体" w:eastAsia="宋体"/>
              </w:rPr>
              <w:t>万元</w:t>
            </w:r>
          </w:p>
        </w:tc>
      </w:tr>
    </w:tbl>
    <w:p>
      <w:pPr>
        <w:spacing w:line="360" w:lineRule="auto"/>
        <w:rPr>
          <w:rFonts w:ascii="宋体" w:hAnsi="宋体" w:eastAsia="宋体"/>
          <w:sz w:val="24"/>
          <w:szCs w:val="28"/>
        </w:rPr>
      </w:pPr>
    </w:p>
    <w:p>
      <w:pPr>
        <w:pStyle w:val="3"/>
        <w:rPr>
          <w:rFonts w:ascii="宋体" w:hAnsi="宋体" w:eastAsia="宋体"/>
          <w:sz w:val="24"/>
          <w:szCs w:val="28"/>
        </w:rPr>
      </w:pPr>
      <w:r>
        <w:rPr>
          <w:rFonts w:hint="eastAsia" w:ascii="宋体" w:hAnsi="宋体" w:eastAsia="宋体"/>
          <w:sz w:val="24"/>
          <w:szCs w:val="28"/>
        </w:rPr>
        <w:t>二、技术和服务要求</w:t>
      </w:r>
    </w:p>
    <w:p>
      <w:pPr>
        <w:spacing w:line="360" w:lineRule="auto"/>
        <w:outlineLvl w:val="2"/>
        <w:rPr>
          <w:rFonts w:ascii="宋体" w:hAnsi="宋体" w:eastAsia="宋体"/>
          <w:sz w:val="24"/>
          <w:szCs w:val="28"/>
        </w:rPr>
      </w:pPr>
      <w:r>
        <w:rPr>
          <w:rFonts w:hint="eastAsia" w:ascii="宋体" w:hAnsi="宋体" w:eastAsia="宋体"/>
          <w:sz w:val="24"/>
          <w:szCs w:val="28"/>
        </w:rPr>
        <w:t>（一</w:t>
      </w:r>
      <w:r>
        <w:rPr>
          <w:rFonts w:ascii="宋体" w:hAnsi="宋体" w:eastAsia="宋体"/>
          <w:sz w:val="24"/>
          <w:szCs w:val="28"/>
        </w:rPr>
        <w:t xml:space="preserve"> ）概况</w:t>
      </w:r>
    </w:p>
    <w:p>
      <w:pPr>
        <w:spacing w:line="360" w:lineRule="auto"/>
        <w:ind w:firstLine="480" w:firstLineChars="200"/>
        <w:rPr>
          <w:rFonts w:ascii="宋体" w:hAnsi="宋体" w:eastAsia="宋体"/>
          <w:sz w:val="24"/>
          <w:szCs w:val="28"/>
        </w:rPr>
      </w:pPr>
      <w:r>
        <w:rPr>
          <w:rFonts w:hint="eastAsia" w:ascii="宋体" w:hAnsi="宋体" w:eastAsia="宋体"/>
          <w:sz w:val="24"/>
          <w:szCs w:val="28"/>
        </w:rPr>
        <w:t>福建省无线电监测站（下称采购人）作为省级无线电管理技术机构，已建成符合“</w:t>
      </w:r>
      <w:r>
        <w:rPr>
          <w:rFonts w:ascii="宋体" w:hAnsi="宋体" w:eastAsia="宋体"/>
          <w:sz w:val="24"/>
          <w:szCs w:val="28"/>
        </w:rPr>
        <w:t>CNAS”、“CMA”资质要求的检测实验室，经过多年建设积累，拥有大量高性能检测系统和检测设备。随着检测业务多元化发展，检测系统、设备及质量管理体系运行的维护工作量日益增加，维护工作的专业性</w:t>
      </w:r>
      <w:r>
        <w:rPr>
          <w:rFonts w:hint="eastAsia" w:ascii="宋体" w:hAnsi="宋体" w:eastAsia="宋体"/>
          <w:sz w:val="24"/>
          <w:szCs w:val="28"/>
        </w:rPr>
        <w:t>要求愈发增</w:t>
      </w:r>
      <w:r>
        <w:rPr>
          <w:rFonts w:ascii="宋体" w:hAnsi="宋体" w:eastAsia="宋体"/>
          <w:sz w:val="24"/>
          <w:szCs w:val="28"/>
        </w:rPr>
        <w:t>强</w:t>
      </w:r>
      <w:r>
        <w:rPr>
          <w:rFonts w:hint="eastAsia" w:ascii="宋体" w:hAnsi="宋体" w:eastAsia="宋体"/>
          <w:sz w:val="24"/>
          <w:szCs w:val="28"/>
        </w:rPr>
        <w:t>。</w:t>
      </w:r>
      <w:r>
        <w:rPr>
          <w:rFonts w:ascii="宋体" w:hAnsi="宋体" w:eastAsia="宋体"/>
          <w:sz w:val="24"/>
          <w:szCs w:val="28"/>
        </w:rPr>
        <w:t>为适应这种需求，现拟引入专业技术维护单位，承担相关检测系统、设备及质量管理体系</w:t>
      </w:r>
      <w:r>
        <w:rPr>
          <w:rFonts w:hint="eastAsia" w:ascii="宋体" w:hAnsi="宋体" w:eastAsia="宋体"/>
          <w:sz w:val="24"/>
          <w:szCs w:val="28"/>
        </w:rPr>
        <w:t>运行的维护工作，同时提供日常的技术支持和服务支撑。</w:t>
      </w:r>
    </w:p>
    <w:p>
      <w:pPr>
        <w:spacing w:line="360" w:lineRule="auto"/>
        <w:outlineLvl w:val="2"/>
        <w:rPr>
          <w:rFonts w:ascii="宋体" w:hAnsi="宋体" w:eastAsia="宋体"/>
          <w:sz w:val="24"/>
          <w:szCs w:val="28"/>
        </w:rPr>
      </w:pPr>
      <w:r>
        <w:rPr>
          <w:rFonts w:hint="eastAsia" w:ascii="宋体" w:hAnsi="宋体" w:eastAsia="宋体"/>
          <w:sz w:val="24"/>
          <w:szCs w:val="28"/>
        </w:rPr>
        <w:t>（二）技术指标及要求</w:t>
      </w:r>
    </w:p>
    <w:p>
      <w:pPr>
        <w:spacing w:line="360" w:lineRule="auto"/>
        <w:outlineLvl w:val="3"/>
        <w:rPr>
          <w:rFonts w:ascii="宋体" w:hAnsi="宋体" w:eastAsia="宋体"/>
          <w:sz w:val="24"/>
          <w:szCs w:val="28"/>
        </w:rPr>
      </w:pPr>
      <w:r>
        <w:rPr>
          <w:rFonts w:ascii="宋体" w:hAnsi="宋体" w:eastAsia="宋体"/>
          <w:sz w:val="24"/>
          <w:szCs w:val="28"/>
        </w:rPr>
        <w:t>1 、总体要求</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中标人对采购人的检测系统、检测设备以及质量管理体系提供运维服务，保证采购人在用的无线电设备</w:t>
      </w:r>
      <w:r>
        <w:rPr>
          <w:rFonts w:ascii="宋体" w:hAnsi="宋体" w:eastAsia="宋体"/>
          <w:sz w:val="24"/>
          <w:szCs w:val="28"/>
        </w:rPr>
        <w:t>检测系统和设备正常运行，发挥系统和设备的最大效能，保证设备的完好率和使用率。</w:t>
      </w:r>
      <w:r>
        <w:rPr>
          <w:rFonts w:hint="eastAsia" w:ascii="宋体" w:hAnsi="宋体" w:eastAsia="宋体"/>
          <w:sz w:val="24"/>
          <w:szCs w:val="28"/>
        </w:rPr>
        <w:t>同时，中标人需协助采购人运营公共检测服务平台，完善、布置工作环境，整合现有设备和系统，派驻技术人员承担日常运营的相关工作。</w:t>
      </w:r>
    </w:p>
    <w:p>
      <w:pPr>
        <w:spacing w:line="360" w:lineRule="auto"/>
        <w:outlineLvl w:val="3"/>
        <w:rPr>
          <w:rFonts w:ascii="宋体" w:hAnsi="宋体" w:eastAsia="宋体"/>
          <w:sz w:val="24"/>
          <w:szCs w:val="28"/>
        </w:rPr>
      </w:pPr>
      <w:r>
        <w:rPr>
          <w:rFonts w:ascii="宋体" w:hAnsi="宋体" w:eastAsia="宋体"/>
          <w:sz w:val="24"/>
          <w:szCs w:val="28"/>
        </w:rPr>
        <w:t>2 、具体要求</w:t>
      </w:r>
    </w:p>
    <w:p>
      <w:pPr>
        <w:spacing w:line="360" w:lineRule="auto"/>
        <w:outlineLvl w:val="4"/>
        <w:rPr>
          <w:rFonts w:ascii="宋体" w:hAnsi="宋体" w:eastAsia="宋体"/>
          <w:sz w:val="24"/>
          <w:szCs w:val="28"/>
        </w:rPr>
      </w:pPr>
      <w:r>
        <w:rPr>
          <w:rFonts w:ascii="宋体" w:hAnsi="宋体" w:eastAsia="宋体"/>
          <w:sz w:val="24"/>
          <w:szCs w:val="28"/>
        </w:rPr>
        <w:t>2.1运维项目组要求</w:t>
      </w:r>
    </w:p>
    <w:p>
      <w:pPr>
        <w:spacing w:line="360" w:lineRule="auto"/>
        <w:ind w:firstLine="480" w:firstLineChars="200"/>
        <w:rPr>
          <w:rFonts w:hint="eastAsia" w:ascii="宋体" w:hAnsi="宋体" w:eastAsia="宋体"/>
          <w:sz w:val="24"/>
          <w:szCs w:val="28"/>
          <w:lang w:eastAsia="zh-CN"/>
        </w:rPr>
      </w:pPr>
      <w:r>
        <w:rPr>
          <w:rFonts w:hint="eastAsia" w:ascii="宋体" w:hAnsi="宋体" w:eastAsia="宋体"/>
          <w:sz w:val="24"/>
          <w:szCs w:val="28"/>
        </w:rPr>
        <w:t>项目组组成：中标人必须就本项目组建运维服务项目组，项目组人员数量不得少于</w:t>
      </w:r>
      <w:r>
        <w:rPr>
          <w:rFonts w:ascii="宋体" w:hAnsi="宋体" w:eastAsia="宋体"/>
          <w:sz w:val="24"/>
          <w:szCs w:val="28"/>
        </w:rPr>
        <w:t>3人，</w:t>
      </w:r>
      <w:r>
        <w:rPr>
          <w:rFonts w:hint="eastAsia" w:ascii="宋体" w:hAnsi="宋体" w:eastAsia="宋体"/>
          <w:sz w:val="24"/>
          <w:szCs w:val="28"/>
          <w:lang w:eastAsia="zh-CN"/>
        </w:rPr>
        <w:t>项目组成员必须为熟悉无线电检测相关业务的技术人员</w:t>
      </w:r>
      <w:r>
        <w:rPr>
          <w:rFonts w:hint="eastAsia" w:ascii="宋体" w:hAnsi="宋体" w:eastAsia="宋体"/>
          <w:sz w:val="24"/>
          <w:szCs w:val="28"/>
        </w:rPr>
        <w:t>。</w:t>
      </w:r>
      <w:r>
        <w:rPr>
          <w:rFonts w:hint="eastAsia" w:ascii="宋体" w:hAnsi="宋体" w:eastAsia="宋体"/>
          <w:sz w:val="24"/>
          <w:szCs w:val="28"/>
          <w:lang w:eastAsia="zh-CN"/>
        </w:rPr>
        <w:t>同时，中标人需在采购人本地指派能力突出的专职技术人员随时响应设施日常运维和负责服务平台的日常运营工作。</w:t>
      </w:r>
    </w:p>
    <w:p>
      <w:pPr>
        <w:spacing w:line="360" w:lineRule="auto"/>
        <w:outlineLvl w:val="4"/>
        <w:rPr>
          <w:rFonts w:ascii="宋体" w:hAnsi="宋体" w:eastAsia="宋体"/>
          <w:sz w:val="24"/>
          <w:szCs w:val="28"/>
        </w:rPr>
      </w:pPr>
      <w:r>
        <w:rPr>
          <w:rFonts w:ascii="宋体" w:hAnsi="宋体" w:eastAsia="宋体"/>
          <w:sz w:val="24"/>
          <w:szCs w:val="28"/>
        </w:rPr>
        <w:t>2.2支持服务内容</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协助采购人运营公共检测服务平台，整合现有设备和系统，派驻技术人员承担日常运营的相关工作，具体如下：</w:t>
      </w:r>
    </w:p>
    <w:p>
      <w:pPr>
        <w:pStyle w:val="10"/>
        <w:spacing w:line="360" w:lineRule="auto"/>
        <w:ind w:firstLine="0" w:firstLineChars="0"/>
        <w:rPr>
          <w:rFonts w:ascii="宋体" w:hAnsi="宋体" w:eastAsia="宋体"/>
          <w:sz w:val="24"/>
          <w:szCs w:val="28"/>
        </w:rPr>
      </w:pPr>
      <w:r>
        <w:rPr>
          <w:rFonts w:hint="eastAsia" w:ascii="宋体" w:hAnsi="宋体" w:eastAsia="宋体"/>
          <w:sz w:val="24"/>
          <w:szCs w:val="28"/>
        </w:rPr>
        <w:t>2.2.1利用现有的仪表，配合实验室搭建灵活的测试平台。测试能力包括：</w:t>
      </w:r>
    </w:p>
    <w:p>
      <w:pPr>
        <w:spacing w:line="360" w:lineRule="auto"/>
        <w:ind w:left="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1）利用已有的网络分析仪E8358A仪表搭建器件网络参数测试平台，包括S参数、传输时延、阻抗等参数。</w:t>
      </w:r>
    </w:p>
    <w:p>
      <w:pPr>
        <w:spacing w:line="360" w:lineRule="auto"/>
        <w:ind w:left="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2）利用噪声系数分析仪及噪声源搭建有源和无源器件测试平台，测试能力包括噪声系数、增益测试功能。</w:t>
      </w:r>
    </w:p>
    <w:p>
      <w:pPr>
        <w:spacing w:line="360" w:lineRule="auto"/>
        <w:ind w:left="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3）基于暗室的测量天线、接收机、转台等设备，结合已有的各类滤波器搭建通信设备的辐射杂散测试平台，进行诸如集群对讲设备、WiFi设备的辐射杂散性能测试。</w:t>
      </w:r>
    </w:p>
    <w:p>
      <w:pPr>
        <w:spacing w:line="360" w:lineRule="auto"/>
        <w:ind w:left="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4）基于已有的矢量信号发生器和信号分析仪，搭建信号重构和分析平台，完成诸如WiFi6、5G NR等宽带信号</w:t>
      </w:r>
      <w:r>
        <w:rPr>
          <w:rFonts w:hint="eastAsia" w:ascii="宋体" w:hAnsi="宋体" w:eastAsia="宋体"/>
          <w:sz w:val="24"/>
          <w:szCs w:val="28"/>
        </w:rPr>
        <w:t>的</w:t>
      </w:r>
      <w:r>
        <w:rPr>
          <w:rFonts w:ascii="宋体" w:hAnsi="宋体" w:eastAsia="宋体"/>
          <w:sz w:val="24"/>
          <w:szCs w:val="28"/>
        </w:rPr>
        <w:t>分析。</w:t>
      </w:r>
    </w:p>
    <w:p>
      <w:pPr>
        <w:pStyle w:val="10"/>
        <w:spacing w:line="360" w:lineRule="auto"/>
        <w:ind w:firstLine="0" w:firstLineChars="0"/>
        <w:rPr>
          <w:rFonts w:ascii="宋体" w:hAnsi="宋体" w:eastAsia="宋体"/>
          <w:sz w:val="24"/>
          <w:szCs w:val="28"/>
        </w:rPr>
      </w:pPr>
      <w:r>
        <w:rPr>
          <w:rFonts w:hint="eastAsia" w:ascii="宋体" w:hAnsi="宋体" w:eastAsia="宋体"/>
          <w:sz w:val="24"/>
          <w:szCs w:val="28"/>
        </w:rPr>
        <w:t>2.2.2、升级部分自动化检测系统软件及仪表设备，使之满足最新标准：</w:t>
      </w:r>
    </w:p>
    <w:p>
      <w:pPr>
        <w:spacing w:line="360" w:lineRule="auto"/>
        <w:ind w:left="48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（1）升级已有的N9030A矢量信号分析仪，包括仪表固件版本的更新，以及增加WiFi、LTE、5G NR信号调制分析能力；</w:t>
      </w:r>
    </w:p>
    <w:p>
      <w:pPr>
        <w:spacing w:line="360" w:lineRule="auto"/>
        <w:ind w:left="48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（2）升级已有的2G/3G/4G公众移动通信基站自动检测系统，使之满足工信部最新关于2G/4G频段分配规划的相关基站指标自动化测试；</w:t>
      </w:r>
    </w:p>
    <w:p>
      <w:pPr>
        <w:spacing w:line="360" w:lineRule="auto"/>
        <w:ind w:left="48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（3）升级已有的电磁环境测试系统功能，满足GB 31223-2014气象雷达站的电磁环境自动化测试应用；</w:t>
      </w:r>
    </w:p>
    <w:p>
      <w:pPr>
        <w:pStyle w:val="10"/>
        <w:spacing w:line="360" w:lineRule="auto"/>
        <w:ind w:firstLine="0" w:firstLineChars="0"/>
        <w:rPr>
          <w:rFonts w:ascii="宋体" w:hAnsi="宋体" w:eastAsia="宋体"/>
          <w:sz w:val="24"/>
          <w:szCs w:val="28"/>
        </w:rPr>
      </w:pPr>
      <w:r>
        <w:rPr>
          <w:rFonts w:hint="eastAsia" w:ascii="宋体" w:hAnsi="宋体" w:eastAsia="宋体"/>
          <w:sz w:val="24"/>
          <w:szCs w:val="28"/>
        </w:rPr>
        <w:t>2.2.3、</w:t>
      </w:r>
      <w:r>
        <w:rPr>
          <w:rFonts w:hint="eastAsia" w:ascii="宋体" w:hAnsi="宋体" w:eastAsia="宋体"/>
          <w:color w:val="auto"/>
          <w:sz w:val="24"/>
          <w:szCs w:val="28"/>
        </w:rPr>
        <w:t>在本地指派至少1名专职技术人员，负责公共检测服务平台的日常管理和维护工作</w:t>
      </w:r>
      <w:r>
        <w:rPr>
          <w:rFonts w:hint="eastAsia" w:ascii="宋体" w:hAnsi="宋体" w:eastAsia="宋体"/>
          <w:sz w:val="24"/>
          <w:szCs w:val="28"/>
        </w:rPr>
        <w:t>：</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负责服务平台设备的设备管理维护</w:t>
      </w:r>
      <w:r>
        <w:rPr>
          <w:rFonts w:ascii="宋体" w:hAnsi="宋体" w:eastAsia="宋体"/>
          <w:sz w:val="24"/>
          <w:szCs w:val="28"/>
        </w:rPr>
        <w:t>；</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负责服务平台的窗口工作和服务引导以及环境工作宣传布置；</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负责服务平台预约、通知、商务等流程工作；</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负责组织平台服务对象的专业技术培训和技术交流活动；</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负责根据采购方要求每半年对平台服务对象进行回访和需求征集；</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协助服务平台及检测实验室的日常其他事务；</w:t>
      </w:r>
    </w:p>
    <w:p>
      <w:pPr>
        <w:pStyle w:val="10"/>
        <w:numPr>
          <w:ilvl w:val="0"/>
          <w:numId w:val="1"/>
        </w:numPr>
        <w:spacing w:line="360" w:lineRule="auto"/>
        <w:ind w:firstLineChars="0"/>
        <w:rPr>
          <w:rFonts w:ascii="宋体" w:hAnsi="宋体" w:eastAsia="宋体"/>
          <w:sz w:val="24"/>
          <w:szCs w:val="28"/>
        </w:rPr>
      </w:pPr>
      <w:r>
        <w:rPr>
          <w:rFonts w:hint="eastAsia" w:ascii="宋体" w:hAnsi="宋体" w:eastAsia="宋体"/>
          <w:sz w:val="24"/>
          <w:szCs w:val="28"/>
        </w:rPr>
        <w:t>协助采购人进行实验室质量体系的维护和技术支撑；</w:t>
      </w:r>
    </w:p>
    <w:p>
      <w:pPr>
        <w:pStyle w:val="10"/>
        <w:spacing w:line="360" w:lineRule="auto"/>
        <w:ind w:firstLine="0" w:firstLineChars="0"/>
        <w:rPr>
          <w:rFonts w:ascii="宋体" w:hAnsi="宋体" w:eastAsia="宋体"/>
          <w:sz w:val="24"/>
          <w:szCs w:val="28"/>
        </w:rPr>
      </w:pPr>
      <w:r>
        <w:rPr>
          <w:rFonts w:hint="eastAsia" w:ascii="宋体" w:hAnsi="宋体" w:eastAsia="宋体"/>
          <w:sz w:val="24"/>
          <w:szCs w:val="28"/>
        </w:rPr>
        <w:t>2.2.4、协助采购人完成日常的检测工作，完成系统、设备日常巡检工作，具体如下：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w:t>
      </w:r>
      <w:r>
        <w:rPr>
          <w:rFonts w:hint="eastAsia" w:ascii="宋体" w:hAnsi="宋体" w:eastAsia="宋体"/>
          <w:sz w:val="24"/>
          <w:szCs w:val="28"/>
        </w:rPr>
        <w:t>公众移动通信</w:t>
      </w:r>
      <w:r>
        <w:rPr>
          <w:rFonts w:ascii="宋体" w:hAnsi="宋体" w:eastAsia="宋体"/>
          <w:sz w:val="24"/>
          <w:szCs w:val="28"/>
        </w:rPr>
        <w:t>基站检测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2）调频收发信机通信终端检测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3）广播、电视、雷达大功率设备检测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4）</w:t>
      </w:r>
      <w:r>
        <w:rPr>
          <w:rFonts w:hint="eastAsia" w:ascii="宋体" w:hAnsi="宋体" w:eastAsia="宋体"/>
          <w:sz w:val="24"/>
          <w:szCs w:val="28"/>
        </w:rPr>
        <w:t>移动通信</w:t>
      </w:r>
      <w:r>
        <w:rPr>
          <w:rFonts w:ascii="宋体" w:hAnsi="宋体" w:eastAsia="宋体"/>
          <w:sz w:val="24"/>
          <w:szCs w:val="28"/>
        </w:rPr>
        <w:t>数字移动台通信终端检测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5）</w:t>
      </w:r>
      <w:r>
        <w:rPr>
          <w:rFonts w:hint="eastAsia" w:ascii="宋体" w:hAnsi="宋体" w:eastAsia="宋体"/>
          <w:sz w:val="24"/>
          <w:szCs w:val="28"/>
        </w:rPr>
        <w:t>移动通信</w:t>
      </w:r>
      <w:r>
        <w:rPr>
          <w:rFonts w:ascii="宋体" w:hAnsi="宋体" w:eastAsia="宋体"/>
          <w:sz w:val="24"/>
          <w:szCs w:val="28"/>
        </w:rPr>
        <w:t>直放站设备检测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6）宽带无线接入设备检测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7）微功率设备/移动台辐射杂散终端设备检测</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8）实验室自动化检测系统、设备巡检；</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9）实验室自动化检测系统、设备日常维护；</w:t>
      </w:r>
    </w:p>
    <w:p>
      <w:pPr>
        <w:spacing w:line="360" w:lineRule="auto"/>
        <w:ind w:firstLine="424" w:firstLineChars="177"/>
        <w:rPr>
          <w:rFonts w:ascii="宋体" w:hAnsi="宋体" w:eastAsia="宋体"/>
          <w:sz w:val="24"/>
          <w:szCs w:val="28"/>
        </w:rPr>
      </w:pPr>
      <w:r>
        <w:rPr>
          <w:rFonts w:hint="eastAsia" w:ascii="宋体" w:hAnsi="宋体" w:eastAsia="宋体"/>
          <w:sz w:val="24"/>
          <w:szCs w:val="28"/>
        </w:rPr>
        <w:t>（10）</w:t>
      </w:r>
      <w:r>
        <w:rPr>
          <w:rFonts w:ascii="宋体" w:hAnsi="宋体" w:eastAsia="宋体"/>
          <w:sz w:val="24"/>
          <w:szCs w:val="28"/>
        </w:rPr>
        <w:t>提供实验室相关标准（包括部委文件）更新信息，提</w:t>
      </w:r>
      <w:r>
        <w:rPr>
          <w:rFonts w:hint="eastAsia" w:ascii="宋体" w:hAnsi="宋体" w:eastAsia="宋体"/>
          <w:sz w:val="24"/>
          <w:szCs w:val="28"/>
        </w:rPr>
        <w:t>供电子版最新标准，每6</w:t>
      </w:r>
      <w:r>
        <w:rPr>
          <w:rFonts w:ascii="宋体" w:hAnsi="宋体" w:eastAsia="宋体"/>
          <w:sz w:val="24"/>
          <w:szCs w:val="28"/>
        </w:rPr>
        <w:t>个月提供一次标准查新报告，协助完成标准变更及质量技术文件的修订。</w:t>
      </w:r>
    </w:p>
    <w:p>
      <w:pPr>
        <w:spacing w:line="360" w:lineRule="auto"/>
        <w:ind w:firstLine="424" w:firstLineChars="177"/>
        <w:rPr>
          <w:rFonts w:ascii="宋体" w:hAnsi="宋体" w:eastAsia="宋体"/>
          <w:sz w:val="24"/>
          <w:szCs w:val="28"/>
        </w:rPr>
      </w:pPr>
      <w:r>
        <w:rPr>
          <w:rFonts w:hint="eastAsia" w:ascii="宋体" w:hAnsi="宋体" w:eastAsia="宋体"/>
          <w:sz w:val="24"/>
          <w:szCs w:val="28"/>
        </w:rPr>
        <w:t>（11</w:t>
      </w:r>
      <w:r>
        <w:rPr>
          <w:rFonts w:ascii="宋体" w:hAnsi="宋体" w:eastAsia="宋体"/>
          <w:sz w:val="24"/>
          <w:szCs w:val="28"/>
        </w:rPr>
        <w:t>）协助完成各类检测报告及实验室检测比对工作。</w:t>
      </w:r>
    </w:p>
    <w:p>
      <w:pPr>
        <w:spacing w:line="360" w:lineRule="auto"/>
        <w:ind w:firstLine="424" w:firstLineChars="177"/>
        <w:rPr>
          <w:rFonts w:ascii="宋体" w:hAnsi="宋体" w:eastAsia="宋体"/>
          <w:sz w:val="24"/>
          <w:szCs w:val="28"/>
        </w:rPr>
      </w:pPr>
      <w:r>
        <w:rPr>
          <w:rFonts w:hint="eastAsia" w:ascii="宋体" w:hAnsi="宋体" w:eastAsia="宋体"/>
          <w:sz w:val="24"/>
          <w:szCs w:val="28"/>
        </w:rPr>
        <w:t>（12</w:t>
      </w:r>
      <w:r>
        <w:rPr>
          <w:rFonts w:ascii="宋体" w:hAnsi="宋体" w:eastAsia="宋体"/>
          <w:sz w:val="24"/>
          <w:szCs w:val="28"/>
        </w:rPr>
        <w:t>）制定程序对新进技术人员和现有技术人员新的技术活动进行培训，并保留培训记录。</w:t>
      </w:r>
    </w:p>
    <w:p>
      <w:pPr>
        <w:spacing w:line="360" w:lineRule="auto"/>
        <w:ind w:firstLine="424" w:firstLineChars="177"/>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w:t>
      </w:r>
      <w:r>
        <w:rPr>
          <w:rFonts w:hint="eastAsia" w:ascii="宋体" w:hAnsi="宋体" w:eastAsia="宋体"/>
          <w:sz w:val="24"/>
          <w:szCs w:val="28"/>
        </w:rPr>
        <w:t>3</w:t>
      </w:r>
      <w:r>
        <w:rPr>
          <w:rFonts w:ascii="宋体" w:hAnsi="宋体" w:eastAsia="宋体"/>
          <w:sz w:val="24"/>
          <w:szCs w:val="28"/>
        </w:rPr>
        <w:t>）其他现场技术支持工作；</w:t>
      </w:r>
    </w:p>
    <w:p>
      <w:pPr>
        <w:spacing w:line="360" w:lineRule="auto"/>
        <w:rPr>
          <w:rFonts w:ascii="宋体" w:hAnsi="宋体" w:eastAsia="宋体"/>
          <w:sz w:val="24"/>
          <w:szCs w:val="28"/>
        </w:rPr>
      </w:pPr>
      <w:r>
        <w:rPr>
          <w:rFonts w:hint="eastAsia" w:ascii="宋体" w:hAnsi="宋体" w:eastAsia="宋体"/>
          <w:sz w:val="24"/>
          <w:szCs w:val="28"/>
        </w:rPr>
        <w:t>2.2.5、检测实验室环境巡检</w:t>
      </w:r>
    </w:p>
    <w:p>
      <w:pPr>
        <w:spacing w:line="360" w:lineRule="auto"/>
        <w:ind w:firstLine="424" w:firstLineChars="177"/>
        <w:rPr>
          <w:rFonts w:ascii="宋体" w:hAnsi="宋体" w:eastAsia="宋体"/>
          <w:sz w:val="24"/>
          <w:szCs w:val="28"/>
        </w:rPr>
      </w:pPr>
      <w:r>
        <w:rPr>
          <w:rFonts w:hint="eastAsia" w:ascii="宋体" w:hAnsi="宋体" w:eastAsia="宋体"/>
          <w:sz w:val="24"/>
          <w:szCs w:val="28"/>
        </w:rPr>
        <w:t>对屏蔽室、电磁兼容实验室配套的电路、灯具、屏蔽门、空调系统、监控等进行巡检，对故障设施进行维修更换，确保实验室环境整洁有序。</w:t>
      </w:r>
    </w:p>
    <w:p>
      <w:pPr>
        <w:spacing w:line="360" w:lineRule="auto"/>
        <w:outlineLvl w:val="4"/>
        <w:rPr>
          <w:rFonts w:ascii="宋体" w:hAnsi="宋体" w:eastAsia="宋体"/>
          <w:sz w:val="24"/>
          <w:szCs w:val="28"/>
        </w:rPr>
      </w:pPr>
      <w:r>
        <w:rPr>
          <w:rFonts w:ascii="宋体" w:hAnsi="宋体" w:eastAsia="宋体"/>
          <w:sz w:val="24"/>
          <w:szCs w:val="28"/>
        </w:rPr>
        <w:t>2.3运行维护内容</w:t>
      </w:r>
    </w:p>
    <w:p>
      <w:pPr>
        <w:spacing w:line="360" w:lineRule="auto"/>
        <w:rPr>
          <w:rFonts w:ascii="宋体" w:hAnsi="宋体" w:eastAsia="宋体"/>
          <w:sz w:val="24"/>
          <w:szCs w:val="28"/>
        </w:rPr>
      </w:pPr>
      <w:r>
        <w:rPr>
          <w:rFonts w:ascii="宋体" w:hAnsi="宋体" w:eastAsia="宋体"/>
          <w:sz w:val="24"/>
          <w:szCs w:val="28"/>
        </w:rPr>
        <w:t>2.3. 1 日常运维</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1）检测系统、检测设备、检测附件及检验实验室（见附件1：运维清单）日常维护保养，每季度末出</w:t>
      </w:r>
      <w:r>
        <w:rPr>
          <w:rFonts w:hint="eastAsia" w:ascii="宋体" w:hAnsi="宋体" w:eastAsia="宋体"/>
          <w:sz w:val="24"/>
          <w:szCs w:val="28"/>
        </w:rPr>
        <w:t>具</w:t>
      </w:r>
      <w:r>
        <w:rPr>
          <w:rFonts w:ascii="宋体" w:hAnsi="宋体" w:eastAsia="宋体"/>
          <w:sz w:val="24"/>
          <w:szCs w:val="28"/>
        </w:rPr>
        <w:t>1份运行维护报告。</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2）运行维护范围内的检测系统、检测设备和检测附件（见附件1：运维清单）出现故障的，</w:t>
      </w:r>
      <w:r>
        <w:rPr>
          <w:rFonts w:hint="eastAsia" w:ascii="宋体" w:hAnsi="宋体" w:eastAsia="宋体"/>
          <w:sz w:val="24"/>
          <w:szCs w:val="28"/>
        </w:rPr>
        <w:t>维护人员应快速排查故障原因并输出故障排查报告。对于检测软件、运行环境、附属设备等常见的故障，维护人员应现场快速排除解决；对于核心主设备（如仪表、天线、屏蔽室、电波暗室等）出现严重故障需要维修的，中标人负责联系设备厂商，提出解决故障的方案（包括面向采购人的设备维修报价、维修后保修期限等），并在10个工作日内以书面形式提交给采购人，设备维修和检测费用单独另计，不在本项目要求范围内，其它费用由服务方承担。</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对于无线电检测设施和相关系统出现瘫痪导致检测业务不能正常开展的故障，响应时限应在</w:t>
      </w:r>
      <w:r>
        <w:rPr>
          <w:rFonts w:ascii="宋体" w:hAnsi="宋体" w:eastAsia="宋体"/>
          <w:sz w:val="24"/>
          <w:szCs w:val="28"/>
        </w:rPr>
        <w:t>30分钟内，</w:t>
      </w:r>
      <w:r>
        <w:rPr>
          <w:rFonts w:hint="eastAsia" w:ascii="宋体" w:hAnsi="宋体" w:eastAsia="宋体"/>
          <w:sz w:val="24"/>
          <w:szCs w:val="28"/>
        </w:rPr>
        <w:t>业务恢复时限应在</w:t>
      </w:r>
      <w:r>
        <w:rPr>
          <w:rFonts w:ascii="宋体" w:hAnsi="宋体" w:eastAsia="宋体"/>
          <w:sz w:val="24"/>
          <w:szCs w:val="28"/>
        </w:rPr>
        <w:t>24小时内。对于部分功能故障、系统性能下降以及可能造成瘫痪或业务中断的重大隐患，</w:t>
      </w:r>
      <w:r>
        <w:rPr>
          <w:rFonts w:hint="eastAsia" w:ascii="宋体" w:hAnsi="宋体" w:eastAsia="宋体"/>
          <w:sz w:val="24"/>
          <w:szCs w:val="28"/>
        </w:rPr>
        <w:t>响应时限应在</w:t>
      </w:r>
      <w:r>
        <w:rPr>
          <w:rFonts w:ascii="宋体" w:hAnsi="宋体" w:eastAsia="宋体"/>
          <w:sz w:val="24"/>
          <w:szCs w:val="28"/>
        </w:rPr>
        <w:t>2小时内，业务恢复时限应在48小时内。对于部分功能、性能受影响，但检测业务及其它主要功</w:t>
      </w:r>
      <w:r>
        <w:rPr>
          <w:rFonts w:hint="eastAsia" w:ascii="宋体" w:hAnsi="宋体" w:eastAsia="宋体"/>
          <w:sz w:val="24"/>
          <w:szCs w:val="28"/>
        </w:rPr>
        <w:t>能仍可正常运行的，响应时限应在</w:t>
      </w:r>
      <w:r>
        <w:rPr>
          <w:rFonts w:ascii="宋体" w:hAnsi="宋体" w:eastAsia="宋体"/>
          <w:sz w:val="24"/>
          <w:szCs w:val="28"/>
        </w:rPr>
        <w:t>12小时内，业务恢复时限应在72小时内。</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3）免费维护自动测试软件系统。</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4）根据不确定度、技术标准、行业规范性文件等变化，及时更新检测系统报告模版。</w:t>
      </w:r>
    </w:p>
    <w:p>
      <w:pPr>
        <w:spacing w:line="360" w:lineRule="auto"/>
        <w:rPr>
          <w:rFonts w:ascii="宋体" w:hAnsi="宋体" w:eastAsia="宋体"/>
          <w:sz w:val="24"/>
          <w:szCs w:val="28"/>
        </w:rPr>
      </w:pPr>
      <w:r>
        <w:rPr>
          <w:rFonts w:ascii="宋体" w:hAnsi="宋体" w:eastAsia="宋体"/>
          <w:sz w:val="24"/>
          <w:szCs w:val="28"/>
        </w:rPr>
        <w:t>2.3.2定期巡检</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1）巡检内容：检测系统、检测设备和检测附件（见附件1：运维清单）；</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2）时间要求：每季度完成一次巡检；</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3）巡检报告：每季度验收前提交本季度巡检报告（见附件2：巡检项目及内容）；</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4）巡检报告技术指标展示要求：针对巡检中的技术指标，巡检报告应直观列出出厂技术指标、本次巡</w:t>
      </w:r>
      <w:r>
        <w:rPr>
          <w:rFonts w:hint="eastAsia" w:ascii="宋体" w:hAnsi="宋体" w:eastAsia="宋体"/>
          <w:sz w:val="24"/>
          <w:szCs w:val="28"/>
        </w:rPr>
        <w:t>检数据、数据合格判定方法及结论。</w:t>
      </w:r>
    </w:p>
    <w:p>
      <w:pPr>
        <w:spacing w:line="360" w:lineRule="auto"/>
        <w:rPr>
          <w:rFonts w:ascii="宋体" w:hAnsi="宋体" w:eastAsia="宋体"/>
          <w:sz w:val="24"/>
          <w:szCs w:val="28"/>
        </w:rPr>
      </w:pPr>
      <w:r>
        <w:rPr>
          <w:rFonts w:ascii="宋体" w:hAnsi="宋体" w:eastAsia="宋体"/>
          <w:sz w:val="24"/>
          <w:szCs w:val="28"/>
        </w:rPr>
        <w:t>2.3.3第三方校准服务</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1）计量校准的检测设备（见附件3：设备校准清单）。</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2）校准项目：在设备校准前，编制校准项目清单，协助采购人制定校准项目，校准项目必须满足现有</w:t>
      </w:r>
      <w:r>
        <w:rPr>
          <w:rFonts w:hint="eastAsia" w:ascii="宋体" w:hAnsi="宋体" w:eastAsia="宋体"/>
          <w:sz w:val="24"/>
          <w:szCs w:val="28"/>
        </w:rPr>
        <w:t>测试项目要求。</w:t>
      </w:r>
    </w:p>
    <w:p>
      <w:pPr>
        <w:spacing w:line="360" w:lineRule="auto"/>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3）设备校准前，中标人须按照采购人校准项目制定详尽校准方案，提供校准服务合格供应商评价</w:t>
      </w:r>
      <w:r>
        <w:rPr>
          <w:rFonts w:hint="eastAsia" w:ascii="宋体" w:hAnsi="宋体" w:eastAsia="宋体"/>
          <w:sz w:val="24"/>
          <w:szCs w:val="28"/>
        </w:rPr>
        <w:t>（供</w:t>
      </w:r>
      <w:r>
        <w:rPr>
          <w:rFonts w:ascii="宋体" w:hAnsi="宋体" w:eastAsia="宋体"/>
          <w:sz w:val="24"/>
          <w:szCs w:val="28"/>
        </w:rPr>
        <w:t>应商计量资质需采购人认可）；设备校准后，对第三方校准单位出具的校准报告进行定量分析，30个日历日内，完成校准评定报告；检测系统设备校准值与设备技术参数比较，超出范围时，需对系统进行相应补</w:t>
      </w:r>
      <w:r>
        <w:rPr>
          <w:rFonts w:hint="eastAsia" w:ascii="宋体" w:hAnsi="宋体" w:eastAsia="宋体"/>
          <w:sz w:val="24"/>
          <w:szCs w:val="28"/>
        </w:rPr>
        <w:t>偿并及时更新不确定报告。校准费及相关运输费用等由中标人承担。</w:t>
      </w:r>
    </w:p>
    <w:p>
      <w:pPr>
        <w:spacing w:line="360" w:lineRule="auto"/>
        <w:rPr>
          <w:rFonts w:ascii="宋体" w:hAnsi="宋体" w:eastAsia="宋体"/>
          <w:sz w:val="24"/>
          <w:szCs w:val="28"/>
        </w:rPr>
      </w:pPr>
      <w:r>
        <w:rPr>
          <w:rFonts w:ascii="宋体" w:hAnsi="宋体" w:eastAsia="宋体"/>
          <w:sz w:val="24"/>
          <w:szCs w:val="28"/>
        </w:rPr>
        <w:t>2.3.</w:t>
      </w:r>
      <w:r>
        <w:rPr>
          <w:rFonts w:hint="eastAsia" w:ascii="宋体" w:hAnsi="宋体" w:eastAsia="宋体"/>
          <w:sz w:val="24"/>
          <w:szCs w:val="28"/>
        </w:rPr>
        <w:t>4</w:t>
      </w:r>
      <w:r>
        <w:rPr>
          <w:rFonts w:ascii="宋体" w:hAnsi="宋体" w:eastAsia="宋体"/>
          <w:sz w:val="24"/>
          <w:szCs w:val="28"/>
        </w:rPr>
        <w:t>投标人须提供运维服务方案。</w:t>
      </w:r>
    </w:p>
    <w:p>
      <w:pPr>
        <w:spacing w:line="360" w:lineRule="auto"/>
        <w:ind w:firstLine="480" w:firstLineChars="200"/>
        <w:rPr>
          <w:rFonts w:ascii="宋体" w:hAnsi="宋体" w:eastAsia="宋体"/>
          <w:sz w:val="24"/>
          <w:szCs w:val="28"/>
        </w:rPr>
      </w:pPr>
      <w:r>
        <w:rPr>
          <w:rFonts w:hint="eastAsia" w:ascii="宋体" w:hAnsi="宋体" w:eastAsia="宋体"/>
          <w:sz w:val="24"/>
          <w:szCs w:val="28"/>
        </w:rPr>
        <w:t>投标人应提供运维服务方案，且获得采购人认可。方案须包括所有服务内容、计划、方法及流程等。</w:t>
      </w:r>
    </w:p>
    <w:p>
      <w:pPr>
        <w:spacing w:line="360" w:lineRule="auto"/>
        <w:outlineLvl w:val="4"/>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4公共检测服务平台专业培训和技术交流</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协同采购人工作规划（如有），针对本省无线通信、卫星互联网、新能源汽车、智能医疗等快速发展的骨干高科技产业，基于服务平台组织横跨行业的免费检测技术培训和论坛交流活动。</w:t>
      </w:r>
    </w:p>
    <w:p>
      <w:pPr>
        <w:widowControl/>
        <w:jc w:val="left"/>
        <w:rPr>
          <w:rFonts w:ascii="宋体" w:hAnsi="宋体" w:eastAsia="宋体"/>
          <w:sz w:val="24"/>
          <w:szCs w:val="28"/>
        </w:rPr>
      </w:pPr>
      <w:r>
        <w:rPr>
          <w:rFonts w:ascii="宋体" w:hAnsi="宋体" w:eastAsia="宋体"/>
          <w:sz w:val="24"/>
          <w:szCs w:val="28"/>
        </w:rPr>
        <w:br w:type="page"/>
      </w:r>
    </w:p>
    <w:p>
      <w:pPr>
        <w:spacing w:line="360" w:lineRule="auto"/>
        <w:outlineLvl w:val="0"/>
        <w:rPr>
          <w:rFonts w:ascii="宋体" w:hAnsi="宋体" w:eastAsia="宋体"/>
          <w:sz w:val="24"/>
          <w:szCs w:val="28"/>
        </w:rPr>
      </w:pPr>
      <w:r>
        <w:rPr>
          <w:rFonts w:hint="eastAsia" w:ascii="宋体" w:hAnsi="宋体" w:eastAsia="宋体"/>
          <w:sz w:val="24"/>
          <w:szCs w:val="28"/>
        </w:rPr>
        <w:t>附件</w:t>
      </w:r>
      <w:r>
        <w:rPr>
          <w:rFonts w:ascii="宋体" w:hAnsi="宋体" w:eastAsia="宋体"/>
          <w:sz w:val="24"/>
          <w:szCs w:val="28"/>
        </w:rPr>
        <w:t>1 ：运维清单</w:t>
      </w:r>
    </w:p>
    <w:p>
      <w:pPr>
        <w:pStyle w:val="10"/>
        <w:numPr>
          <w:ilvl w:val="0"/>
          <w:numId w:val="2"/>
        </w:numPr>
        <w:spacing w:line="360" w:lineRule="auto"/>
        <w:ind w:firstLineChars="0"/>
        <w:rPr>
          <w:rFonts w:ascii="宋体" w:hAnsi="宋体" w:eastAsia="宋体"/>
          <w:sz w:val="24"/>
          <w:szCs w:val="28"/>
        </w:rPr>
      </w:pPr>
      <w:r>
        <w:rPr>
          <w:rFonts w:ascii="宋体" w:hAnsi="宋体" w:eastAsia="宋体"/>
          <w:sz w:val="24"/>
          <w:szCs w:val="28"/>
        </w:rPr>
        <w:t>检测系统清单</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spacing w:line="360" w:lineRule="auto"/>
              <w:jc w:val="center"/>
              <w:rPr>
                <w:rFonts w:ascii="宋体" w:hAnsi="宋体" w:eastAsia="宋体"/>
                <w:b/>
                <w:bCs/>
              </w:rPr>
            </w:pPr>
            <w:r>
              <w:rPr>
                <w:rFonts w:hint="eastAsia" w:ascii="宋体" w:hAnsi="宋体" w:eastAsia="宋体"/>
                <w:b/>
                <w:bCs/>
              </w:rPr>
              <w:t>序号</w:t>
            </w:r>
          </w:p>
        </w:tc>
        <w:tc>
          <w:tcPr>
            <w:tcW w:w="8079" w:type="dxa"/>
            <w:vAlign w:val="center"/>
          </w:tcPr>
          <w:p>
            <w:pPr>
              <w:spacing w:line="360" w:lineRule="auto"/>
              <w:jc w:val="center"/>
              <w:rPr>
                <w:rFonts w:ascii="宋体" w:hAnsi="宋体" w:eastAsia="宋体"/>
                <w:b/>
                <w:bCs/>
              </w:rPr>
            </w:pPr>
            <w:r>
              <w:rPr>
                <w:rFonts w:hint="eastAsia" w:ascii="宋体" w:hAnsi="宋体" w:eastAsia="宋体"/>
                <w:b/>
                <w:bCs/>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tcPr>
          <w:p>
            <w:pPr>
              <w:spacing w:line="360" w:lineRule="auto"/>
              <w:rPr>
                <w:rFonts w:ascii="宋体" w:hAnsi="宋体" w:eastAsia="宋体"/>
              </w:rPr>
            </w:pPr>
            <w:r>
              <w:rPr>
                <w:rFonts w:ascii="宋体" w:hAnsi="宋体" w:eastAsia="宋体"/>
              </w:rPr>
              <w:t>2G/3G/4G</w:t>
            </w:r>
            <w:r>
              <w:rPr>
                <w:rFonts w:hint="eastAsia" w:ascii="宋体" w:hAnsi="宋体" w:eastAsia="宋体" w:cs="宋体"/>
              </w:rPr>
              <w:t>公众通信移动台自动检测系统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tcPr>
          <w:p>
            <w:pPr>
              <w:spacing w:line="360" w:lineRule="auto"/>
              <w:rPr>
                <w:rFonts w:ascii="宋体" w:hAnsi="宋体" w:eastAsia="宋体"/>
              </w:rPr>
            </w:pPr>
            <w:r>
              <w:rPr>
                <w:rFonts w:ascii="宋体" w:hAnsi="宋体" w:eastAsia="宋体"/>
              </w:rPr>
              <w:t>2G/3G</w:t>
            </w:r>
            <w:r>
              <w:rPr>
                <w:rFonts w:hint="eastAsia" w:ascii="宋体" w:hAnsi="宋体" w:eastAsia="宋体" w:cs="宋体"/>
              </w:rPr>
              <w:t>移动通信直放站动检测系统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tcPr>
          <w:p>
            <w:pPr>
              <w:spacing w:line="360" w:lineRule="auto"/>
              <w:rPr>
                <w:rFonts w:ascii="宋体" w:hAnsi="宋体" w:eastAsia="宋体"/>
              </w:rPr>
            </w:pPr>
            <w:r>
              <w:rPr>
                <w:rFonts w:hint="eastAsia" w:ascii="宋体" w:hAnsi="宋体" w:eastAsia="宋体" w:cs="宋体"/>
              </w:rPr>
              <w:t>无线接入设备自动检测系统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tcPr>
          <w:p>
            <w:pPr>
              <w:spacing w:line="360" w:lineRule="auto"/>
              <w:rPr>
                <w:rFonts w:ascii="宋体" w:hAnsi="宋体" w:eastAsia="宋体"/>
              </w:rPr>
            </w:pPr>
            <w:r>
              <w:rPr>
                <w:rFonts w:hint="eastAsia" w:ascii="宋体" w:hAnsi="宋体" w:eastAsia="宋体" w:cs="宋体"/>
              </w:rPr>
              <w:t>数字集群设备自动检测系统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模拟无线电设备自动检测系统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ascii="宋体" w:hAnsi="宋体" w:eastAsia="宋体"/>
              </w:rPr>
              <w:t>RFID</w:t>
            </w:r>
            <w:r>
              <w:rPr>
                <w:rFonts w:hint="eastAsia" w:ascii="宋体" w:hAnsi="宋体" w:eastAsia="宋体" w:cs="宋体"/>
              </w:rPr>
              <w:t>设备测试系统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ascii="宋体" w:hAnsi="宋体" w:eastAsia="宋体"/>
              </w:rPr>
              <w:t>2G/3G/4G</w:t>
            </w:r>
            <w:r>
              <w:rPr>
                <w:rFonts w:hint="eastAsia" w:ascii="宋体" w:hAnsi="宋体" w:eastAsia="宋体" w:cs="宋体"/>
              </w:rPr>
              <w:t>基站现场检测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辐射杂散测试系统自动检测系统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电磁环境自动检测系统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在线设备便携式检测系统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pPr>
              <w:pStyle w:val="10"/>
              <w:numPr>
                <w:ilvl w:val="0"/>
                <w:numId w:val="3"/>
              </w:numPr>
              <w:spacing w:line="360" w:lineRule="auto"/>
              <w:ind w:firstLineChars="0"/>
              <w:jc w:val="center"/>
              <w:rPr>
                <w:rFonts w:ascii="宋体" w:hAnsi="宋体" w:eastAsia="宋体"/>
              </w:rPr>
            </w:pPr>
          </w:p>
        </w:tc>
        <w:tc>
          <w:tcPr>
            <w:tcW w:w="8079" w:type="dxa"/>
            <w:vAlign w:val="center"/>
          </w:tcPr>
          <w:p>
            <w:pPr>
              <w:spacing w:line="360" w:lineRule="auto"/>
              <w:rPr>
                <w:rFonts w:ascii="宋体" w:hAnsi="宋体" w:eastAsia="宋体"/>
              </w:rPr>
            </w:pPr>
            <w:r>
              <w:rPr>
                <w:rFonts w:hint="eastAsia" w:ascii="宋体" w:hAnsi="宋体" w:eastAsia="宋体" w:cs="宋体"/>
              </w:rPr>
              <w:t>便携在用无线电发射设备辐射方法测试系统</w:t>
            </w:r>
          </w:p>
        </w:tc>
      </w:tr>
    </w:tbl>
    <w:p>
      <w:pPr>
        <w:pStyle w:val="10"/>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设备</w:t>
      </w:r>
      <w:r>
        <w:rPr>
          <w:rFonts w:ascii="宋体" w:hAnsi="宋体" w:eastAsia="宋体"/>
          <w:sz w:val="24"/>
          <w:szCs w:val="28"/>
        </w:rPr>
        <w:t>清单</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60"/>
        <w:gridCol w:w="32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3260" w:type="dxa"/>
            <w:vAlign w:val="center"/>
          </w:tcPr>
          <w:p>
            <w:pPr>
              <w:spacing w:line="360" w:lineRule="auto"/>
              <w:jc w:val="center"/>
              <w:rPr>
                <w:rFonts w:ascii="宋体" w:hAnsi="宋体" w:eastAsia="宋体"/>
                <w:b/>
                <w:bCs/>
                <w:szCs w:val="21"/>
              </w:rPr>
            </w:pPr>
            <w:r>
              <w:rPr>
                <w:rFonts w:hint="eastAsia" w:ascii="宋体" w:hAnsi="宋体" w:eastAsia="宋体"/>
                <w:b/>
                <w:bCs/>
                <w:szCs w:val="21"/>
              </w:rPr>
              <w:t>型号</w:t>
            </w:r>
          </w:p>
        </w:tc>
        <w:tc>
          <w:tcPr>
            <w:tcW w:w="3261" w:type="dxa"/>
            <w:vAlign w:val="center"/>
          </w:tcPr>
          <w:p>
            <w:pPr>
              <w:spacing w:line="360" w:lineRule="auto"/>
              <w:jc w:val="center"/>
              <w:rPr>
                <w:rFonts w:ascii="宋体" w:hAnsi="宋体" w:eastAsia="宋体"/>
                <w:b/>
                <w:bCs/>
                <w:szCs w:val="21"/>
              </w:rPr>
            </w:pPr>
            <w:r>
              <w:rPr>
                <w:rFonts w:hint="eastAsia" w:ascii="宋体" w:hAnsi="宋体" w:eastAsia="宋体"/>
                <w:b/>
                <w:bCs/>
                <w:szCs w:val="21"/>
              </w:rPr>
              <w:t>名称</w:t>
            </w:r>
          </w:p>
        </w:tc>
        <w:tc>
          <w:tcPr>
            <w:tcW w:w="198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E9304A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功率传感器</w:t>
            </w:r>
          </w:p>
        </w:tc>
        <w:tc>
          <w:tcPr>
            <w:tcW w:w="1984" w:type="dxa"/>
          </w:tcPr>
          <w:p>
            <w:pPr>
              <w:spacing w:line="360" w:lineRule="auto"/>
              <w:jc w:val="center"/>
              <w:rPr>
                <w:rFonts w:ascii="宋体" w:hAnsi="宋体" w:eastAsia="宋体"/>
                <w:szCs w:val="21"/>
              </w:rPr>
            </w:pPr>
            <w:r>
              <w:rPr>
                <w:rFonts w:ascii="宋体" w:hAnsi="宋体" w:eastAsia="宋体"/>
                <w:szCs w:val="21"/>
              </w:rPr>
              <w:t>MY50170023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TGF</w:t>
            </w:r>
            <w:r>
              <w:rPr>
                <w:rFonts w:ascii="宋体" w:hAnsi="宋体" w:eastAsia="宋体"/>
                <w:spacing w:val="21"/>
                <w:szCs w:val="21"/>
              </w:rPr>
              <w:t>50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功率分配器</w:t>
            </w:r>
          </w:p>
        </w:tc>
        <w:tc>
          <w:tcPr>
            <w:tcW w:w="1984" w:type="dxa"/>
          </w:tcPr>
          <w:p>
            <w:pPr>
              <w:spacing w:line="360" w:lineRule="auto"/>
              <w:jc w:val="center"/>
              <w:rPr>
                <w:rFonts w:ascii="宋体" w:hAnsi="宋体" w:eastAsia="宋体"/>
                <w:szCs w:val="21"/>
              </w:rPr>
            </w:pPr>
            <w:r>
              <w:rPr>
                <w:rFonts w:ascii="宋体" w:hAnsi="宋体" w:eastAsia="宋体"/>
                <w:szCs w:val="21"/>
              </w:rPr>
              <w:t>07081508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E4416A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功率指示器</w:t>
            </w:r>
          </w:p>
        </w:tc>
        <w:tc>
          <w:tcPr>
            <w:tcW w:w="1984" w:type="dxa"/>
          </w:tcPr>
          <w:p>
            <w:pPr>
              <w:spacing w:line="360" w:lineRule="auto"/>
              <w:jc w:val="center"/>
              <w:rPr>
                <w:rFonts w:ascii="宋体" w:hAnsi="宋体" w:eastAsia="宋体"/>
                <w:szCs w:val="21"/>
              </w:rPr>
            </w:pPr>
            <w:r>
              <w:rPr>
                <w:rFonts w:ascii="宋体" w:hAnsi="宋体" w:eastAsia="宋体"/>
                <w:szCs w:val="21"/>
              </w:rPr>
              <w:t>MY45100251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N4010A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蓝牙测试仪</w:t>
            </w:r>
          </w:p>
        </w:tc>
        <w:tc>
          <w:tcPr>
            <w:tcW w:w="1984" w:type="dxa"/>
          </w:tcPr>
          <w:p>
            <w:pPr>
              <w:spacing w:line="360" w:lineRule="auto"/>
              <w:jc w:val="center"/>
              <w:rPr>
                <w:rFonts w:ascii="宋体" w:hAnsi="宋体" w:eastAsia="宋体"/>
                <w:szCs w:val="21"/>
              </w:rPr>
            </w:pPr>
            <w:r>
              <w:rPr>
                <w:rFonts w:ascii="宋体" w:hAnsi="宋体" w:eastAsia="宋体"/>
                <w:szCs w:val="21"/>
              </w:rPr>
              <w:t>MY49080847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N9020(LTE)</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1984" w:type="dxa"/>
          </w:tcPr>
          <w:p>
            <w:pPr>
              <w:spacing w:line="360" w:lineRule="auto"/>
              <w:jc w:val="center"/>
              <w:rPr>
                <w:rFonts w:ascii="宋体" w:hAnsi="宋体" w:eastAsia="宋体"/>
                <w:szCs w:val="21"/>
              </w:rPr>
            </w:pPr>
            <w:r>
              <w:rPr>
                <w:rFonts w:ascii="宋体" w:hAnsi="宋体" w:eastAsia="宋体"/>
                <w:szCs w:val="21"/>
              </w:rPr>
              <w:t>MY54500419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N9030A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1984" w:type="dxa"/>
          </w:tcPr>
          <w:p>
            <w:pPr>
              <w:spacing w:line="360" w:lineRule="auto"/>
              <w:jc w:val="center"/>
              <w:rPr>
                <w:rFonts w:ascii="宋体" w:hAnsi="宋体" w:eastAsia="宋体"/>
                <w:szCs w:val="21"/>
              </w:rPr>
            </w:pPr>
            <w:r>
              <w:rPr>
                <w:rFonts w:ascii="宋体" w:hAnsi="宋体" w:eastAsia="宋体"/>
                <w:szCs w:val="21"/>
              </w:rPr>
              <w:t>US51350365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8920A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射频通信综合测试仪</w:t>
            </w:r>
          </w:p>
        </w:tc>
        <w:tc>
          <w:tcPr>
            <w:tcW w:w="1984" w:type="dxa"/>
          </w:tcPr>
          <w:p>
            <w:pPr>
              <w:spacing w:line="360" w:lineRule="auto"/>
              <w:jc w:val="center"/>
              <w:rPr>
                <w:rFonts w:ascii="宋体" w:hAnsi="宋体" w:eastAsia="宋体"/>
                <w:szCs w:val="21"/>
              </w:rPr>
            </w:pPr>
            <w:r>
              <w:rPr>
                <w:rFonts w:ascii="宋体" w:hAnsi="宋体" w:eastAsia="宋体"/>
                <w:szCs w:val="21"/>
              </w:rPr>
              <w:t>3207A01206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vAlign w:val="center"/>
          </w:tcPr>
          <w:p>
            <w:pPr>
              <w:spacing w:line="360" w:lineRule="auto"/>
              <w:jc w:val="center"/>
              <w:rPr>
                <w:rFonts w:ascii="宋体" w:hAnsi="宋体" w:eastAsia="宋体"/>
                <w:szCs w:val="21"/>
              </w:rPr>
            </w:pPr>
            <w:r>
              <w:rPr>
                <w:rFonts w:ascii="宋体" w:hAnsi="宋体" w:eastAsia="宋体"/>
                <w:szCs w:val="21"/>
              </w:rPr>
              <w:t>8960-E5515C</w:t>
            </w:r>
          </w:p>
        </w:tc>
        <w:tc>
          <w:tcPr>
            <w:tcW w:w="3261" w:type="dxa"/>
          </w:tcPr>
          <w:p>
            <w:pPr>
              <w:spacing w:before="72" w:line="221" w:lineRule="auto"/>
              <w:ind w:left="164"/>
              <w:rPr>
                <w:rFonts w:ascii="宋体" w:hAnsi="宋体" w:eastAsia="宋体"/>
                <w:szCs w:val="21"/>
              </w:rPr>
            </w:pPr>
            <w:r>
              <w:rPr>
                <w:rFonts w:hint="eastAsia" w:ascii="宋体" w:hAnsi="宋体" w:eastAsia="宋体" w:cs="宋体"/>
                <w:szCs w:val="21"/>
              </w:rPr>
              <w:t>手机综合测试仪（</w:t>
            </w:r>
            <w:r>
              <w:rPr>
                <w:rFonts w:ascii="宋体" w:hAnsi="宋体" w:eastAsia="宋体"/>
                <w:szCs w:val="21"/>
              </w:rPr>
              <w:t>GSM</w:t>
            </w:r>
            <w:r>
              <w:rPr>
                <w:rFonts w:hint="eastAsia" w:ascii="宋体" w:hAnsi="宋体" w:eastAsia="宋体" w:cs="宋体"/>
                <w:szCs w:val="21"/>
              </w:rPr>
              <w:t>、</w:t>
            </w:r>
            <w:r>
              <w:rPr>
                <w:rFonts w:ascii="宋体" w:hAnsi="宋体" w:eastAsia="宋体"/>
                <w:szCs w:val="21"/>
              </w:rPr>
              <w:t>CDMA</w:t>
            </w:r>
            <w:r>
              <w:rPr>
                <w:rFonts w:ascii="宋体" w:hAnsi="宋体" w:eastAsia="宋体"/>
                <w:spacing w:val="29"/>
                <w:szCs w:val="21"/>
              </w:rPr>
              <w:t>2000</w:t>
            </w:r>
            <w:r>
              <w:rPr>
                <w:rFonts w:hint="eastAsia" w:ascii="宋体" w:hAnsi="宋体" w:eastAsia="宋体" w:cs="宋体"/>
                <w:spacing w:val="29"/>
                <w:szCs w:val="21"/>
              </w:rPr>
              <w:t>、</w:t>
            </w:r>
            <w:r>
              <w:rPr>
                <w:rFonts w:ascii="宋体" w:hAnsi="宋体" w:eastAsia="宋体"/>
                <w:szCs w:val="21"/>
              </w:rPr>
              <w:t>WCDMA</w:t>
            </w:r>
            <w:r>
              <w:rPr>
                <w:rFonts w:hint="eastAsia" w:ascii="宋体" w:hAnsi="宋体" w:eastAsia="宋体" w:cs="宋体"/>
                <w:spacing w:val="29"/>
                <w:szCs w:val="21"/>
              </w:rPr>
              <w:t>、</w:t>
            </w:r>
            <w:r>
              <w:rPr>
                <w:rFonts w:ascii="宋体" w:hAnsi="宋体" w:eastAsia="宋体"/>
                <w:szCs w:val="21"/>
              </w:rPr>
              <w:t>TD</w:t>
            </w:r>
            <w:r>
              <w:rPr>
                <w:rFonts w:ascii="宋体" w:hAnsi="宋体" w:eastAsia="宋体"/>
                <w:spacing w:val="29"/>
                <w:szCs w:val="21"/>
              </w:rPr>
              <w:t>-</w:t>
            </w:r>
            <w:r>
              <w:rPr>
                <w:rFonts w:ascii="宋体" w:hAnsi="宋体" w:eastAsia="宋体"/>
                <w:szCs w:val="21"/>
              </w:rPr>
              <w:t>SCDMA</w:t>
            </w:r>
            <w:r>
              <w:rPr>
                <w:rFonts w:hint="eastAsia" w:ascii="宋体" w:hAnsi="宋体" w:eastAsia="宋体" w:cs="宋体"/>
                <w:spacing w:val="29"/>
                <w:szCs w:val="21"/>
              </w:rPr>
              <w:t>）</w:t>
            </w:r>
          </w:p>
        </w:tc>
        <w:tc>
          <w:tcPr>
            <w:tcW w:w="1984" w:type="dxa"/>
            <w:vAlign w:val="center"/>
          </w:tcPr>
          <w:p>
            <w:pPr>
              <w:spacing w:line="360" w:lineRule="auto"/>
              <w:jc w:val="center"/>
              <w:rPr>
                <w:rFonts w:ascii="宋体" w:hAnsi="宋体" w:eastAsia="宋体"/>
                <w:szCs w:val="21"/>
              </w:rPr>
            </w:pPr>
            <w:r>
              <w:rPr>
                <w:rFonts w:ascii="宋体" w:hAnsi="宋体" w:eastAsia="宋体"/>
                <w:szCs w:val="21"/>
              </w:rPr>
              <w:t>GB42140269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E8358A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网络分析仪</w:t>
            </w:r>
          </w:p>
        </w:tc>
        <w:tc>
          <w:tcPr>
            <w:tcW w:w="1984" w:type="dxa"/>
          </w:tcPr>
          <w:p>
            <w:pPr>
              <w:spacing w:line="360" w:lineRule="auto"/>
              <w:jc w:val="center"/>
              <w:rPr>
                <w:rFonts w:ascii="宋体" w:hAnsi="宋体" w:eastAsia="宋体"/>
                <w:szCs w:val="21"/>
              </w:rPr>
            </w:pPr>
            <w:r>
              <w:rPr>
                <w:rFonts w:ascii="宋体" w:hAnsi="宋体" w:eastAsia="宋体"/>
                <w:szCs w:val="21"/>
              </w:rPr>
              <w:t>US42080557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83630L</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微波合成扫频信号发生器</w:t>
            </w:r>
          </w:p>
        </w:tc>
        <w:tc>
          <w:tcPr>
            <w:tcW w:w="1984" w:type="dxa"/>
          </w:tcPr>
          <w:p>
            <w:pPr>
              <w:spacing w:line="360" w:lineRule="auto"/>
              <w:jc w:val="center"/>
              <w:rPr>
                <w:rFonts w:ascii="宋体" w:hAnsi="宋体" w:eastAsia="宋体"/>
                <w:szCs w:val="21"/>
              </w:rPr>
            </w:pPr>
            <w:r>
              <w:rPr>
                <w:rFonts w:ascii="宋体" w:hAnsi="宋体" w:eastAsia="宋体"/>
                <w:szCs w:val="21"/>
              </w:rPr>
              <w:t>3844A00616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E8257D</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微波信号发生器</w:t>
            </w:r>
          </w:p>
        </w:tc>
        <w:tc>
          <w:tcPr>
            <w:tcW w:w="1984" w:type="dxa"/>
          </w:tcPr>
          <w:p>
            <w:pPr>
              <w:spacing w:line="360" w:lineRule="auto"/>
              <w:jc w:val="center"/>
              <w:rPr>
                <w:rFonts w:ascii="宋体" w:hAnsi="宋体" w:eastAsia="宋体"/>
                <w:szCs w:val="21"/>
              </w:rPr>
            </w:pPr>
            <w:r>
              <w:rPr>
                <w:rFonts w:ascii="宋体" w:hAnsi="宋体" w:eastAsia="宋体"/>
                <w:szCs w:val="21"/>
              </w:rPr>
              <w:t>MY51503106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E8267D(20GHz)</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US45160352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E4438C(C+G+W)</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MY45091189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E4438C(C+G+W)</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US41460724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N5171B</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MY53050260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SMF100A(100kHz-22GHz</w:t>
            </w:r>
            <w:r>
              <w:rPr>
                <w:rFonts w:hint="eastAsia" w:ascii="宋体" w:hAnsi="宋体" w:eastAsia="宋体" w:cs="宋体"/>
                <w:szCs w:val="21"/>
              </w:rPr>
              <w:t>）</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101494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N8975A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噪声系数测量仪</w:t>
            </w:r>
          </w:p>
        </w:tc>
        <w:tc>
          <w:tcPr>
            <w:tcW w:w="1984" w:type="dxa"/>
          </w:tcPr>
          <w:p>
            <w:pPr>
              <w:spacing w:line="360" w:lineRule="auto"/>
              <w:jc w:val="center"/>
              <w:rPr>
                <w:rFonts w:ascii="宋体" w:hAnsi="宋体" w:eastAsia="宋体"/>
                <w:szCs w:val="21"/>
              </w:rPr>
            </w:pPr>
            <w:r>
              <w:rPr>
                <w:rFonts w:ascii="宋体" w:hAnsi="宋体" w:eastAsia="宋体"/>
                <w:szCs w:val="21"/>
              </w:rPr>
              <w:t>GB41360386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N9918A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1984" w:type="dxa"/>
          </w:tcPr>
          <w:p>
            <w:pPr>
              <w:spacing w:line="360" w:lineRule="auto"/>
              <w:jc w:val="center"/>
              <w:rPr>
                <w:rFonts w:ascii="宋体" w:hAnsi="宋体" w:eastAsia="宋体"/>
                <w:szCs w:val="21"/>
              </w:rPr>
            </w:pPr>
            <w:r>
              <w:rPr>
                <w:rFonts w:ascii="宋体" w:hAnsi="宋体" w:eastAsia="宋体"/>
                <w:szCs w:val="21"/>
              </w:rPr>
              <w:t>US52240147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DISTO</w:t>
            </w:r>
            <w:r>
              <w:rPr>
                <w:rFonts w:ascii="宋体" w:hAnsi="宋体" w:eastAsia="宋体"/>
                <w:spacing w:val="33"/>
                <w:szCs w:val="21"/>
              </w:rPr>
              <w:t xml:space="preserve"> </w:t>
            </w:r>
            <w:r>
              <w:rPr>
                <w:rFonts w:ascii="宋体" w:hAnsi="宋体" w:eastAsia="宋体"/>
                <w:szCs w:val="21"/>
              </w:rPr>
              <w:t>classic</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激光测距仪</w:t>
            </w:r>
          </w:p>
        </w:tc>
        <w:tc>
          <w:tcPr>
            <w:tcW w:w="1984" w:type="dxa"/>
          </w:tcPr>
          <w:p>
            <w:pPr>
              <w:spacing w:line="360" w:lineRule="auto"/>
              <w:jc w:val="center"/>
              <w:rPr>
                <w:rFonts w:ascii="宋体" w:hAnsi="宋体" w:eastAsia="宋体"/>
                <w:szCs w:val="21"/>
              </w:rPr>
            </w:pPr>
            <w:r>
              <w:rPr>
                <w:rFonts w:ascii="宋体" w:hAnsi="宋体" w:eastAsia="宋体"/>
                <w:szCs w:val="21"/>
              </w:rPr>
              <w:t>42602930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E4440A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1984" w:type="dxa"/>
          </w:tcPr>
          <w:p>
            <w:pPr>
              <w:spacing w:line="360" w:lineRule="auto"/>
              <w:jc w:val="center"/>
              <w:rPr>
                <w:rFonts w:ascii="宋体" w:hAnsi="宋体" w:eastAsia="宋体"/>
                <w:szCs w:val="21"/>
              </w:rPr>
            </w:pPr>
            <w:r>
              <w:rPr>
                <w:rFonts w:ascii="宋体" w:hAnsi="宋体" w:eastAsia="宋体"/>
                <w:szCs w:val="21"/>
              </w:rPr>
              <w:t>A-0012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E5515C</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手机综合测试仪</w:t>
            </w:r>
          </w:p>
        </w:tc>
        <w:tc>
          <w:tcPr>
            <w:tcW w:w="1984" w:type="dxa"/>
          </w:tcPr>
          <w:p>
            <w:pPr>
              <w:spacing w:line="360" w:lineRule="auto"/>
              <w:jc w:val="center"/>
              <w:rPr>
                <w:rFonts w:ascii="宋体" w:hAnsi="宋体" w:eastAsia="宋体"/>
                <w:szCs w:val="21"/>
              </w:rPr>
            </w:pPr>
            <w:r>
              <w:rPr>
                <w:rFonts w:ascii="宋体" w:hAnsi="宋体" w:eastAsia="宋体"/>
                <w:szCs w:val="21"/>
              </w:rPr>
              <w:t>A-0029-1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E7515A</w:t>
            </w:r>
          </w:p>
        </w:tc>
        <w:tc>
          <w:tcPr>
            <w:tcW w:w="3261" w:type="dxa"/>
          </w:tcPr>
          <w:p>
            <w:pPr>
              <w:spacing w:line="360" w:lineRule="auto"/>
              <w:jc w:val="center"/>
              <w:rPr>
                <w:rFonts w:ascii="宋体" w:hAnsi="宋体" w:eastAsia="宋体"/>
                <w:szCs w:val="21"/>
              </w:rPr>
            </w:pPr>
            <w:r>
              <w:rPr>
                <w:rFonts w:ascii="宋体" w:hAnsi="宋体" w:eastAsia="宋体"/>
                <w:szCs w:val="21"/>
              </w:rPr>
              <w:t>4G</w:t>
            </w:r>
            <w:r>
              <w:rPr>
                <w:rFonts w:hint="eastAsia" w:ascii="宋体" w:hAnsi="宋体" w:eastAsia="宋体" w:cs="宋体"/>
                <w:szCs w:val="21"/>
              </w:rPr>
              <w:t>综合测试仪</w:t>
            </w:r>
          </w:p>
        </w:tc>
        <w:tc>
          <w:tcPr>
            <w:tcW w:w="1984" w:type="dxa"/>
          </w:tcPr>
          <w:p>
            <w:pPr>
              <w:spacing w:line="360" w:lineRule="auto"/>
              <w:jc w:val="center"/>
              <w:rPr>
                <w:rFonts w:ascii="宋体" w:hAnsi="宋体" w:eastAsia="宋体"/>
                <w:szCs w:val="21"/>
              </w:rPr>
            </w:pPr>
            <w:r>
              <w:rPr>
                <w:rFonts w:ascii="宋体" w:hAnsi="宋体" w:eastAsia="宋体"/>
                <w:szCs w:val="21"/>
              </w:rPr>
              <w:t>MY57080621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E7515A</w:t>
            </w:r>
          </w:p>
        </w:tc>
        <w:tc>
          <w:tcPr>
            <w:tcW w:w="3261" w:type="dxa"/>
          </w:tcPr>
          <w:p>
            <w:pPr>
              <w:spacing w:line="360" w:lineRule="auto"/>
              <w:jc w:val="center"/>
              <w:rPr>
                <w:rFonts w:ascii="宋体" w:hAnsi="宋体" w:eastAsia="宋体"/>
                <w:szCs w:val="21"/>
              </w:rPr>
            </w:pPr>
            <w:r>
              <w:rPr>
                <w:rFonts w:ascii="宋体" w:hAnsi="宋体" w:eastAsia="宋体"/>
                <w:szCs w:val="21"/>
              </w:rPr>
              <w:t>4G</w:t>
            </w:r>
            <w:r>
              <w:rPr>
                <w:rFonts w:hint="eastAsia" w:ascii="宋体" w:hAnsi="宋体" w:eastAsia="宋体" w:cs="宋体"/>
                <w:szCs w:val="21"/>
              </w:rPr>
              <w:t>综合测试仪</w:t>
            </w:r>
          </w:p>
        </w:tc>
        <w:tc>
          <w:tcPr>
            <w:tcW w:w="1984" w:type="dxa"/>
          </w:tcPr>
          <w:p>
            <w:pPr>
              <w:spacing w:line="360" w:lineRule="auto"/>
              <w:jc w:val="center"/>
              <w:rPr>
                <w:rFonts w:ascii="宋体" w:hAnsi="宋体" w:eastAsia="宋体"/>
                <w:szCs w:val="21"/>
              </w:rPr>
            </w:pPr>
            <w:r>
              <w:rPr>
                <w:rFonts w:ascii="宋体" w:hAnsi="宋体" w:eastAsia="宋体"/>
                <w:szCs w:val="21"/>
              </w:rPr>
              <w:t>MY57080622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IFR</w:t>
            </w:r>
            <w:r>
              <w:rPr>
                <w:rFonts w:ascii="宋体" w:hAnsi="宋体" w:eastAsia="宋体"/>
                <w:spacing w:val="12"/>
                <w:szCs w:val="21"/>
              </w:rPr>
              <w:t>3920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综合测试仪</w:t>
            </w:r>
          </w:p>
        </w:tc>
        <w:tc>
          <w:tcPr>
            <w:tcW w:w="1984" w:type="dxa"/>
          </w:tcPr>
          <w:p>
            <w:pPr>
              <w:spacing w:line="360" w:lineRule="auto"/>
              <w:jc w:val="center"/>
              <w:rPr>
                <w:rFonts w:ascii="宋体" w:hAnsi="宋体" w:eastAsia="宋体"/>
                <w:szCs w:val="21"/>
              </w:rPr>
            </w:pPr>
            <w:r>
              <w:rPr>
                <w:rFonts w:ascii="宋体" w:hAnsi="宋体" w:eastAsia="宋体"/>
                <w:szCs w:val="21"/>
              </w:rPr>
              <w:t>A-0106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E4438C</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A-0075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N9918A</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手持式微波组合分析仪</w:t>
            </w:r>
          </w:p>
        </w:tc>
        <w:tc>
          <w:tcPr>
            <w:tcW w:w="1984" w:type="dxa"/>
          </w:tcPr>
          <w:p>
            <w:pPr>
              <w:spacing w:line="360" w:lineRule="auto"/>
              <w:jc w:val="center"/>
              <w:rPr>
                <w:rFonts w:ascii="宋体" w:hAnsi="宋体" w:eastAsia="宋体"/>
                <w:szCs w:val="21"/>
              </w:rPr>
            </w:pPr>
            <w:r>
              <w:rPr>
                <w:rFonts w:ascii="宋体" w:hAnsi="宋体" w:eastAsia="宋体"/>
                <w:szCs w:val="21"/>
              </w:rPr>
              <w:t>A-0205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ESU</w:t>
            </w:r>
            <w:r>
              <w:rPr>
                <w:rFonts w:ascii="宋体" w:hAnsi="宋体" w:eastAsia="宋体"/>
                <w:spacing w:val="21"/>
                <w:szCs w:val="21"/>
              </w:rPr>
              <w:t>40</w:t>
            </w:r>
          </w:p>
        </w:tc>
        <w:tc>
          <w:tcPr>
            <w:tcW w:w="3261" w:type="dxa"/>
          </w:tcPr>
          <w:p>
            <w:pPr>
              <w:spacing w:line="360" w:lineRule="auto"/>
              <w:jc w:val="center"/>
              <w:rPr>
                <w:rFonts w:ascii="宋体" w:hAnsi="宋体" w:eastAsia="宋体"/>
                <w:szCs w:val="21"/>
              </w:rPr>
            </w:pPr>
            <w:r>
              <w:rPr>
                <w:rFonts w:ascii="宋体" w:hAnsi="宋体" w:eastAsia="宋体"/>
                <w:szCs w:val="21"/>
              </w:rPr>
              <w:t xml:space="preserve">EMI </w:t>
            </w:r>
            <w:r>
              <w:rPr>
                <w:rFonts w:hint="eastAsia" w:ascii="宋体" w:hAnsi="宋体" w:eastAsia="宋体" w:cs="宋体"/>
                <w:szCs w:val="21"/>
              </w:rPr>
              <w:t>测试接收机</w:t>
            </w:r>
          </w:p>
        </w:tc>
        <w:tc>
          <w:tcPr>
            <w:tcW w:w="1984" w:type="dxa"/>
          </w:tcPr>
          <w:p>
            <w:pPr>
              <w:spacing w:line="360" w:lineRule="auto"/>
              <w:jc w:val="center"/>
              <w:rPr>
                <w:rFonts w:ascii="宋体" w:hAnsi="宋体" w:eastAsia="宋体"/>
                <w:szCs w:val="21"/>
              </w:rPr>
            </w:pPr>
            <w:r>
              <w:rPr>
                <w:rFonts w:ascii="宋体" w:hAnsi="宋体" w:eastAsia="宋体"/>
                <w:szCs w:val="21"/>
              </w:rPr>
              <w:t>A-0102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SMF</w:t>
            </w:r>
            <w:r>
              <w:rPr>
                <w:rFonts w:ascii="宋体" w:hAnsi="宋体" w:eastAsia="宋体"/>
                <w:spacing w:val="15"/>
                <w:szCs w:val="21"/>
              </w:rPr>
              <w:t>-100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1984" w:type="dxa"/>
          </w:tcPr>
          <w:p>
            <w:pPr>
              <w:spacing w:line="360" w:lineRule="auto"/>
              <w:jc w:val="center"/>
              <w:rPr>
                <w:rFonts w:ascii="宋体" w:hAnsi="宋体" w:eastAsia="宋体"/>
                <w:szCs w:val="21"/>
              </w:rPr>
            </w:pPr>
            <w:r>
              <w:rPr>
                <w:rFonts w:ascii="宋体" w:hAnsi="宋体" w:eastAsia="宋体"/>
                <w:szCs w:val="21"/>
              </w:rPr>
              <w:t>A-0099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EMR</w:t>
            </w:r>
            <w:r>
              <w:rPr>
                <w:rFonts w:ascii="宋体" w:hAnsi="宋体" w:eastAsia="宋体"/>
                <w:spacing w:val="15"/>
                <w:szCs w:val="21"/>
              </w:rPr>
              <w:t>-300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高频电磁辐射仪</w:t>
            </w:r>
          </w:p>
        </w:tc>
        <w:tc>
          <w:tcPr>
            <w:tcW w:w="1984" w:type="dxa"/>
          </w:tcPr>
          <w:p>
            <w:pPr>
              <w:spacing w:line="360" w:lineRule="auto"/>
              <w:jc w:val="center"/>
              <w:rPr>
                <w:rFonts w:ascii="宋体" w:hAnsi="宋体" w:eastAsia="宋体"/>
                <w:szCs w:val="21"/>
              </w:rPr>
            </w:pPr>
            <w:r>
              <w:rPr>
                <w:rFonts w:ascii="宋体" w:hAnsi="宋体" w:eastAsia="宋体"/>
                <w:szCs w:val="21"/>
              </w:rPr>
              <w:t>A-0102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N5172B</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信号源</w:t>
            </w:r>
          </w:p>
        </w:tc>
        <w:tc>
          <w:tcPr>
            <w:tcW w:w="1984" w:type="dxa"/>
          </w:tcPr>
          <w:p>
            <w:pPr>
              <w:spacing w:line="360" w:lineRule="auto"/>
              <w:jc w:val="center"/>
              <w:rPr>
                <w:rFonts w:ascii="宋体" w:hAnsi="宋体" w:eastAsia="宋体"/>
                <w:szCs w:val="21"/>
              </w:rPr>
            </w:pPr>
            <w:r>
              <w:rPr>
                <w:rFonts w:ascii="宋体" w:hAnsi="宋体" w:eastAsia="宋体"/>
                <w:szCs w:val="21"/>
              </w:rPr>
              <w:t>MY56200522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4"/>
              </w:numPr>
              <w:spacing w:line="360" w:lineRule="auto"/>
              <w:ind w:firstLineChars="0"/>
              <w:jc w:val="center"/>
              <w:rPr>
                <w:rFonts w:ascii="宋体" w:hAnsi="宋体" w:eastAsia="宋体"/>
                <w:szCs w:val="21"/>
              </w:rPr>
            </w:pPr>
          </w:p>
        </w:tc>
        <w:tc>
          <w:tcPr>
            <w:tcW w:w="3260" w:type="dxa"/>
          </w:tcPr>
          <w:p>
            <w:pPr>
              <w:spacing w:line="360" w:lineRule="auto"/>
              <w:jc w:val="center"/>
              <w:rPr>
                <w:rFonts w:ascii="宋体" w:hAnsi="宋体" w:eastAsia="宋体"/>
                <w:szCs w:val="21"/>
              </w:rPr>
            </w:pPr>
            <w:r>
              <w:rPr>
                <w:rFonts w:ascii="宋体" w:hAnsi="宋体" w:eastAsia="宋体"/>
                <w:szCs w:val="21"/>
              </w:rPr>
              <w:t>CMU</w:t>
            </w:r>
            <w:r>
              <w:rPr>
                <w:rFonts w:ascii="宋体" w:hAnsi="宋体" w:eastAsia="宋体"/>
                <w:spacing w:val="17"/>
                <w:szCs w:val="21"/>
              </w:rPr>
              <w:t>200</w:t>
            </w:r>
          </w:p>
        </w:tc>
        <w:tc>
          <w:tcPr>
            <w:tcW w:w="3261" w:type="dxa"/>
          </w:tcPr>
          <w:p>
            <w:pPr>
              <w:spacing w:line="360" w:lineRule="auto"/>
              <w:jc w:val="center"/>
              <w:rPr>
                <w:rFonts w:ascii="宋体" w:hAnsi="宋体" w:eastAsia="宋体"/>
                <w:szCs w:val="21"/>
              </w:rPr>
            </w:pPr>
            <w:r>
              <w:rPr>
                <w:rFonts w:hint="eastAsia" w:ascii="宋体" w:hAnsi="宋体" w:eastAsia="宋体" w:cs="宋体"/>
                <w:szCs w:val="21"/>
              </w:rPr>
              <w:t>手机综合测试仪</w:t>
            </w:r>
          </w:p>
        </w:tc>
        <w:tc>
          <w:tcPr>
            <w:tcW w:w="1984" w:type="dxa"/>
            <w:vAlign w:val="center"/>
          </w:tcPr>
          <w:p>
            <w:pPr>
              <w:spacing w:line="360" w:lineRule="auto"/>
              <w:jc w:val="center"/>
              <w:rPr>
                <w:rFonts w:ascii="宋体" w:hAnsi="宋体" w:eastAsia="宋体"/>
                <w:szCs w:val="21"/>
              </w:rPr>
            </w:pPr>
          </w:p>
        </w:tc>
      </w:tr>
    </w:tbl>
    <w:p>
      <w:pPr>
        <w:pStyle w:val="10"/>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附件</w:t>
      </w:r>
      <w:r>
        <w:rPr>
          <w:rFonts w:ascii="宋体" w:hAnsi="宋体" w:eastAsia="宋体"/>
          <w:sz w:val="24"/>
          <w:szCs w:val="28"/>
        </w:rPr>
        <w:t>清单</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36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2835" w:type="dxa"/>
            <w:vAlign w:val="center"/>
          </w:tcPr>
          <w:p>
            <w:pPr>
              <w:spacing w:line="360" w:lineRule="auto"/>
              <w:jc w:val="center"/>
              <w:rPr>
                <w:rFonts w:ascii="宋体" w:hAnsi="宋体" w:eastAsia="宋体"/>
                <w:b/>
                <w:bCs/>
                <w:szCs w:val="21"/>
              </w:rPr>
            </w:pPr>
            <w:r>
              <w:rPr>
                <w:rFonts w:hint="eastAsia" w:ascii="宋体" w:hAnsi="宋体" w:eastAsia="宋体"/>
                <w:b/>
                <w:bCs/>
                <w:szCs w:val="21"/>
              </w:rPr>
              <w:t>型号</w:t>
            </w:r>
          </w:p>
        </w:tc>
        <w:tc>
          <w:tcPr>
            <w:tcW w:w="3686" w:type="dxa"/>
            <w:vAlign w:val="center"/>
          </w:tcPr>
          <w:p>
            <w:pPr>
              <w:spacing w:line="360" w:lineRule="auto"/>
              <w:jc w:val="center"/>
              <w:rPr>
                <w:rFonts w:ascii="宋体" w:hAnsi="宋体" w:eastAsia="宋体"/>
                <w:b/>
                <w:bCs/>
                <w:szCs w:val="21"/>
              </w:rPr>
            </w:pPr>
            <w:r>
              <w:rPr>
                <w:rFonts w:hint="eastAsia" w:ascii="宋体" w:hAnsi="宋体" w:eastAsia="宋体"/>
                <w:b/>
                <w:bCs/>
                <w:szCs w:val="21"/>
              </w:rPr>
              <w:t>名称</w:t>
            </w:r>
          </w:p>
        </w:tc>
        <w:tc>
          <w:tcPr>
            <w:tcW w:w="198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3TNF-100/200-N/N</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可调带阻滤波器</w:t>
            </w:r>
          </w:p>
        </w:tc>
        <w:tc>
          <w:tcPr>
            <w:tcW w:w="1984" w:type="dxa"/>
          </w:tcPr>
          <w:p>
            <w:pPr>
              <w:spacing w:line="360" w:lineRule="auto"/>
              <w:jc w:val="center"/>
              <w:rPr>
                <w:rFonts w:ascii="宋体" w:hAnsi="宋体" w:eastAsia="宋体"/>
                <w:szCs w:val="21"/>
              </w:rPr>
            </w:pPr>
            <w:r>
              <w:rPr>
                <w:rFonts w:ascii="宋体" w:hAnsi="宋体" w:eastAsia="宋体"/>
                <w:szCs w:val="21"/>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3TNF-200/400-N/N</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可调带阻滤波器</w:t>
            </w:r>
          </w:p>
        </w:tc>
        <w:tc>
          <w:tcPr>
            <w:tcW w:w="1984" w:type="dxa"/>
          </w:tcPr>
          <w:p>
            <w:pPr>
              <w:spacing w:line="360" w:lineRule="auto"/>
              <w:jc w:val="center"/>
              <w:rPr>
                <w:rFonts w:ascii="宋体" w:hAnsi="宋体" w:eastAsia="宋体"/>
                <w:szCs w:val="21"/>
              </w:rPr>
            </w:pPr>
            <w:r>
              <w:rPr>
                <w:rFonts w:ascii="宋体" w:hAnsi="宋体" w:eastAsia="宋体"/>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3TNF-250/500-N/N</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可调带阻滤波器</w:t>
            </w:r>
          </w:p>
        </w:tc>
        <w:tc>
          <w:tcPr>
            <w:tcW w:w="1984" w:type="dxa"/>
          </w:tcPr>
          <w:p>
            <w:pPr>
              <w:spacing w:line="360" w:lineRule="auto"/>
              <w:jc w:val="center"/>
              <w:rPr>
                <w:rFonts w:ascii="宋体" w:hAnsi="宋体" w:eastAsia="宋体"/>
                <w:szCs w:val="21"/>
              </w:rPr>
            </w:pPr>
            <w:r>
              <w:rPr>
                <w:rFonts w:ascii="宋体" w:hAnsi="宋体" w:eastAsia="宋体"/>
                <w:szCs w:val="21"/>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DC6B575803J38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DC6A587503B77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5</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DC6B567D15I78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5</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DC69666915A78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6</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DC6A595E13C77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1900</w:t>
            </w:r>
            <w:r>
              <w:rPr>
                <w:rFonts w:ascii="宋体" w:hAnsi="宋体" w:eastAsia="宋体"/>
                <w:szCs w:val="21"/>
              </w:rPr>
              <w:t>SW</w:t>
            </w:r>
            <w:r>
              <w:rPr>
                <w:rFonts w:ascii="宋体" w:hAnsi="宋体" w:eastAsia="宋体"/>
                <w:spacing w:val="17"/>
                <w:szCs w:val="21"/>
              </w:rPr>
              <w:t>6</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DC6B567C13J15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SW</w:t>
            </w:r>
            <w:r>
              <w:rPr>
                <w:rFonts w:ascii="宋体" w:hAnsi="宋体" w:eastAsia="宋体"/>
                <w:spacing w:val="17"/>
                <w:szCs w:val="21"/>
              </w:rPr>
              <w:t>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DC65595604346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2400</w:t>
            </w:r>
            <w:r>
              <w:rPr>
                <w:rFonts w:ascii="宋体" w:hAnsi="宋体" w:eastAsia="宋体"/>
                <w:szCs w:val="21"/>
              </w:rPr>
              <w:t>SW</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DC69656509A53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3500</w:t>
            </w:r>
            <w:r>
              <w:rPr>
                <w:rFonts w:ascii="宋体" w:hAnsi="宋体" w:eastAsia="宋体"/>
                <w:szCs w:val="21"/>
              </w:rPr>
              <w:t>SW</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ascii="宋体" w:hAnsi="宋体" w:eastAsia="宋体"/>
                <w:spacing w:val="4"/>
                <w:szCs w:val="21"/>
              </w:rPr>
              <w:t xml:space="preserve"> </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DC69657519A61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3300</w:t>
            </w:r>
            <w:r>
              <w:rPr>
                <w:rFonts w:ascii="宋体" w:hAnsi="宋体" w:eastAsia="宋体"/>
                <w:szCs w:val="21"/>
              </w:rPr>
              <w:t>SW</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p>
        </w:tc>
        <w:tc>
          <w:tcPr>
            <w:tcW w:w="1984" w:type="dxa"/>
          </w:tcPr>
          <w:p>
            <w:pPr>
              <w:spacing w:line="360" w:lineRule="auto"/>
              <w:jc w:val="center"/>
              <w:rPr>
                <w:rFonts w:ascii="宋体" w:hAnsi="宋体" w:eastAsia="宋体"/>
                <w:szCs w:val="21"/>
              </w:rPr>
            </w:pPr>
            <w:r>
              <w:rPr>
                <w:rFonts w:ascii="宋体" w:hAnsi="宋体" w:eastAsia="宋体"/>
                <w:szCs w:val="21"/>
              </w:rPr>
              <w:t>DC69657505A56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3400</w:t>
            </w:r>
            <w:r>
              <w:rPr>
                <w:rFonts w:ascii="宋体" w:hAnsi="宋体" w:eastAsia="宋体"/>
                <w:szCs w:val="21"/>
              </w:rPr>
              <w:t>SW</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控制箱（由衰减器和滤波器组</w:t>
            </w:r>
            <w:r>
              <w:rPr>
                <w:rFonts w:hint="eastAsia" w:ascii="宋体" w:hAnsi="宋体" w:eastAsia="宋体" w:cs="宋体"/>
                <w:spacing w:val="-3"/>
                <w:szCs w:val="21"/>
              </w:rPr>
              <w:t>成）</w:t>
            </w:r>
          </w:p>
        </w:tc>
        <w:tc>
          <w:tcPr>
            <w:tcW w:w="1984" w:type="dxa"/>
          </w:tcPr>
          <w:p>
            <w:pPr>
              <w:spacing w:line="360" w:lineRule="auto"/>
              <w:jc w:val="center"/>
              <w:rPr>
                <w:rFonts w:ascii="宋体" w:hAnsi="宋体" w:eastAsia="宋体"/>
                <w:szCs w:val="21"/>
              </w:rPr>
            </w:pPr>
            <w:r>
              <w:rPr>
                <w:rFonts w:ascii="宋体" w:hAnsi="宋体" w:eastAsia="宋体"/>
                <w:szCs w:val="21"/>
              </w:rPr>
              <w:t>DC69657505A58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TS</w:t>
            </w:r>
            <w:r>
              <w:rPr>
                <w:rFonts w:ascii="宋体" w:hAnsi="宋体" w:eastAsia="宋体"/>
                <w:spacing w:val="14"/>
                <w:szCs w:val="21"/>
              </w:rPr>
              <w:t>300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47-10-33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BS4347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8343-200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TS</w:t>
            </w:r>
            <w:r>
              <w:rPr>
                <w:rFonts w:ascii="宋体" w:hAnsi="宋体" w:eastAsia="宋体"/>
                <w:spacing w:val="14"/>
                <w:szCs w:val="21"/>
              </w:rPr>
              <w:t>300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TS</w:t>
            </w:r>
            <w:r>
              <w:rPr>
                <w:rFonts w:ascii="宋体" w:hAnsi="宋体" w:eastAsia="宋体"/>
                <w:spacing w:val="14"/>
                <w:szCs w:val="21"/>
              </w:rPr>
              <w:t>500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TS</w:t>
            </w:r>
            <w:r>
              <w:rPr>
                <w:rFonts w:ascii="宋体" w:hAnsi="宋体" w:eastAsia="宋体"/>
                <w:spacing w:val="14"/>
                <w:szCs w:val="21"/>
              </w:rPr>
              <w:t>500</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20m</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AS</w:t>
            </w:r>
            <w:r>
              <w:rPr>
                <w:rFonts w:ascii="宋体" w:hAnsi="宋体" w:eastAsia="宋体"/>
                <w:spacing w:val="15"/>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170121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170122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170123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ZY9106-0327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ZY9106-0329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ZY9106-0340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DC</w:t>
            </w:r>
            <w:r>
              <w:rPr>
                <w:rFonts w:ascii="宋体" w:hAnsi="宋体" w:eastAsia="宋体"/>
                <w:spacing w:val="17"/>
                <w:szCs w:val="21"/>
              </w:rPr>
              <w:t>2000</w:t>
            </w:r>
            <w:r>
              <w:rPr>
                <w:rFonts w:ascii="宋体" w:hAnsi="宋体" w:eastAsia="宋体"/>
                <w:szCs w:val="21"/>
              </w:rPr>
              <w:t>LN</w:t>
            </w:r>
            <w:r>
              <w:rPr>
                <w:rFonts w:ascii="宋体" w:hAnsi="宋体" w:eastAsia="宋体"/>
                <w:spacing w:val="17"/>
                <w:szCs w:val="21"/>
              </w:rPr>
              <w:t>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ZY9106-0341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1m</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148511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5m</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线缆</w:t>
            </w:r>
          </w:p>
        </w:tc>
        <w:tc>
          <w:tcPr>
            <w:tcW w:w="1984" w:type="dxa"/>
          </w:tcPr>
          <w:p>
            <w:pPr>
              <w:spacing w:line="360" w:lineRule="auto"/>
              <w:jc w:val="center"/>
              <w:rPr>
                <w:rFonts w:ascii="宋体" w:hAnsi="宋体" w:eastAsia="宋体"/>
                <w:szCs w:val="21"/>
              </w:rPr>
            </w:pPr>
            <w:r>
              <w:rPr>
                <w:rFonts w:ascii="宋体" w:hAnsi="宋体" w:eastAsia="宋体"/>
                <w:szCs w:val="21"/>
              </w:rPr>
              <w:t>AS</w:t>
            </w:r>
            <w:r>
              <w:rPr>
                <w:rFonts w:ascii="宋体" w:hAnsi="宋体" w:eastAsia="宋体"/>
                <w:spacing w:val="15"/>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3VNF500/1000-50AA</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陷波滤波器</w:t>
            </w:r>
          </w:p>
        </w:tc>
        <w:tc>
          <w:tcPr>
            <w:tcW w:w="1984" w:type="dxa"/>
          </w:tcPr>
          <w:p>
            <w:pPr>
              <w:spacing w:line="360" w:lineRule="auto"/>
              <w:jc w:val="center"/>
              <w:rPr>
                <w:rFonts w:ascii="宋体" w:hAnsi="宋体" w:eastAsia="宋体"/>
                <w:szCs w:val="21"/>
              </w:rPr>
            </w:pPr>
            <w:r>
              <w:rPr>
                <w:rFonts w:ascii="宋体" w:hAnsi="宋体" w:eastAsia="宋体"/>
                <w:szCs w:val="21"/>
              </w:rPr>
              <w:t>200449051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3VNF1500/2500-50AA</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陷波滤波器</w:t>
            </w:r>
          </w:p>
        </w:tc>
        <w:tc>
          <w:tcPr>
            <w:tcW w:w="1984" w:type="dxa"/>
          </w:tcPr>
          <w:p>
            <w:pPr>
              <w:spacing w:line="360" w:lineRule="auto"/>
              <w:jc w:val="center"/>
              <w:rPr>
                <w:rFonts w:ascii="宋体" w:hAnsi="宋体" w:eastAsia="宋体"/>
                <w:szCs w:val="21"/>
              </w:rPr>
            </w:pPr>
            <w:r>
              <w:rPr>
                <w:rFonts w:ascii="宋体" w:hAnsi="宋体" w:eastAsia="宋体"/>
                <w:szCs w:val="21"/>
              </w:rPr>
              <w:t>200451111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N6700B</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直流电源</w:t>
            </w:r>
          </w:p>
        </w:tc>
        <w:tc>
          <w:tcPr>
            <w:tcW w:w="1984" w:type="dxa"/>
          </w:tcPr>
          <w:p>
            <w:pPr>
              <w:spacing w:line="360" w:lineRule="auto"/>
              <w:jc w:val="center"/>
              <w:rPr>
                <w:rFonts w:ascii="宋体" w:hAnsi="宋体" w:eastAsia="宋体"/>
                <w:szCs w:val="21"/>
              </w:rPr>
            </w:pPr>
            <w:r>
              <w:rPr>
                <w:rFonts w:ascii="宋体" w:hAnsi="宋体" w:eastAsia="宋体"/>
                <w:szCs w:val="21"/>
              </w:rPr>
              <w:t>MY53000210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N6700B</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直流电源</w:t>
            </w:r>
          </w:p>
        </w:tc>
        <w:tc>
          <w:tcPr>
            <w:tcW w:w="1984" w:type="dxa"/>
          </w:tcPr>
          <w:p>
            <w:pPr>
              <w:spacing w:line="360" w:lineRule="auto"/>
              <w:jc w:val="center"/>
              <w:rPr>
                <w:rFonts w:ascii="宋体" w:hAnsi="宋体" w:eastAsia="宋体"/>
                <w:szCs w:val="21"/>
              </w:rPr>
            </w:pPr>
            <w:r>
              <w:rPr>
                <w:rFonts w:ascii="宋体" w:hAnsi="宋体" w:eastAsia="宋体"/>
                <w:szCs w:val="21"/>
              </w:rPr>
              <w:t>MY43001848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608-H1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湿温度表</w:t>
            </w:r>
          </w:p>
        </w:tc>
        <w:tc>
          <w:tcPr>
            <w:tcW w:w="1984" w:type="dxa"/>
          </w:tcPr>
          <w:p>
            <w:pPr>
              <w:spacing w:line="360" w:lineRule="auto"/>
              <w:jc w:val="center"/>
              <w:rPr>
                <w:rFonts w:ascii="宋体" w:hAnsi="宋体" w:eastAsia="宋体"/>
                <w:szCs w:val="21"/>
              </w:rPr>
            </w:pPr>
            <w:r>
              <w:rPr>
                <w:rFonts w:ascii="宋体" w:hAnsi="宋体" w:eastAsia="宋体"/>
                <w:szCs w:val="21"/>
              </w:rPr>
              <w:t>34882851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608-H1</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湿温度表</w:t>
            </w:r>
          </w:p>
        </w:tc>
        <w:tc>
          <w:tcPr>
            <w:tcW w:w="1984" w:type="dxa"/>
          </w:tcPr>
          <w:p>
            <w:pPr>
              <w:spacing w:line="360" w:lineRule="auto"/>
              <w:jc w:val="center"/>
              <w:rPr>
                <w:rFonts w:ascii="宋体" w:hAnsi="宋体" w:eastAsia="宋体"/>
                <w:szCs w:val="21"/>
              </w:rPr>
            </w:pPr>
            <w:r>
              <w:rPr>
                <w:rFonts w:ascii="宋体" w:hAnsi="宋体" w:eastAsia="宋体"/>
                <w:szCs w:val="21"/>
              </w:rPr>
              <w:t>34882482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before="72" w:line="221" w:lineRule="auto"/>
              <w:ind w:left="164"/>
              <w:rPr>
                <w:rFonts w:ascii="宋体" w:hAnsi="宋体" w:eastAsia="宋体"/>
                <w:szCs w:val="21"/>
              </w:rPr>
            </w:pPr>
            <w:r>
              <w:rPr>
                <w:rFonts w:ascii="宋体" w:hAnsi="宋体" w:eastAsia="宋体"/>
                <w:szCs w:val="21"/>
              </w:rPr>
              <w:t>LNA-0102000-29-35-DC-HF</w:t>
            </w:r>
          </w:p>
        </w:tc>
        <w:tc>
          <w:tcPr>
            <w:tcW w:w="3686" w:type="dxa"/>
            <w:vAlign w:val="center"/>
          </w:tcPr>
          <w:p>
            <w:pPr>
              <w:spacing w:line="360" w:lineRule="auto"/>
              <w:jc w:val="center"/>
              <w:rPr>
                <w:rFonts w:ascii="宋体" w:hAnsi="宋体" w:eastAsia="宋体"/>
                <w:szCs w:val="21"/>
              </w:rPr>
            </w:pPr>
            <w:r>
              <w:rPr>
                <w:rFonts w:hint="eastAsia" w:ascii="宋体" w:hAnsi="宋体" w:eastAsia="宋体" w:cs="宋体"/>
                <w:szCs w:val="21"/>
              </w:rPr>
              <w:t>低噪声放大器</w:t>
            </w:r>
          </w:p>
        </w:tc>
        <w:tc>
          <w:tcPr>
            <w:tcW w:w="1984" w:type="dxa"/>
            <w:vAlign w:val="center"/>
          </w:tcPr>
          <w:p>
            <w:pPr>
              <w:spacing w:line="360" w:lineRule="auto"/>
              <w:jc w:val="center"/>
              <w:rPr>
                <w:rFonts w:ascii="宋体" w:hAnsi="宋体" w:eastAsia="宋体"/>
                <w:szCs w:val="21"/>
              </w:rPr>
            </w:pPr>
            <w:r>
              <w:rPr>
                <w:rFonts w:ascii="宋体" w:hAnsi="宋体" w:eastAsia="宋体"/>
                <w:szCs w:val="21"/>
              </w:rPr>
              <w:t>LNA1006010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w w:val="130"/>
                <w:szCs w:val="21"/>
              </w:rPr>
              <w:t>-</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功分器</w:t>
            </w:r>
          </w:p>
        </w:tc>
        <w:tc>
          <w:tcPr>
            <w:tcW w:w="1984" w:type="dxa"/>
          </w:tcPr>
          <w:p>
            <w:pPr>
              <w:spacing w:line="360" w:lineRule="auto"/>
              <w:jc w:val="center"/>
              <w:rPr>
                <w:rFonts w:ascii="宋体" w:hAnsi="宋体" w:eastAsia="宋体"/>
                <w:szCs w:val="21"/>
              </w:rPr>
            </w:pPr>
            <w:r>
              <w:rPr>
                <w:rFonts w:ascii="宋体" w:hAnsi="宋体" w:eastAsia="宋体"/>
                <w:w w:val="13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w w:val="130"/>
                <w:szCs w:val="21"/>
              </w:rPr>
              <w:t>-</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功分器</w:t>
            </w:r>
          </w:p>
        </w:tc>
        <w:tc>
          <w:tcPr>
            <w:tcW w:w="1984" w:type="dxa"/>
          </w:tcPr>
          <w:p>
            <w:pPr>
              <w:spacing w:line="360" w:lineRule="auto"/>
              <w:jc w:val="center"/>
              <w:rPr>
                <w:rFonts w:ascii="宋体" w:hAnsi="宋体" w:eastAsia="宋体"/>
                <w:szCs w:val="21"/>
              </w:rPr>
            </w:pPr>
            <w:r>
              <w:rPr>
                <w:rFonts w:ascii="宋体" w:hAnsi="宋体" w:eastAsia="宋体"/>
                <w:w w:val="13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w w:val="130"/>
                <w:szCs w:val="21"/>
              </w:rPr>
              <w:t>-</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铷钟</w:t>
            </w:r>
          </w:p>
        </w:tc>
        <w:tc>
          <w:tcPr>
            <w:tcW w:w="1984" w:type="dxa"/>
          </w:tcPr>
          <w:p>
            <w:pPr>
              <w:spacing w:line="360" w:lineRule="auto"/>
              <w:jc w:val="center"/>
              <w:rPr>
                <w:rFonts w:ascii="宋体" w:hAnsi="宋体" w:eastAsia="宋体"/>
                <w:szCs w:val="21"/>
              </w:rPr>
            </w:pPr>
            <w:r>
              <w:rPr>
                <w:rFonts w:ascii="宋体" w:hAnsi="宋体" w:eastAsia="宋体"/>
                <w:w w:val="13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DYM3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空盒气压表</w:t>
            </w:r>
          </w:p>
        </w:tc>
        <w:tc>
          <w:tcPr>
            <w:tcW w:w="1984" w:type="dxa"/>
          </w:tcPr>
          <w:p>
            <w:pPr>
              <w:spacing w:line="360" w:lineRule="auto"/>
              <w:jc w:val="center"/>
              <w:rPr>
                <w:rFonts w:ascii="宋体" w:hAnsi="宋体" w:eastAsia="宋体"/>
                <w:szCs w:val="21"/>
              </w:rPr>
            </w:pPr>
            <w:r>
              <w:rPr>
                <w:rFonts w:ascii="宋体" w:hAnsi="宋体" w:eastAsia="宋体"/>
                <w:szCs w:val="21"/>
              </w:rPr>
              <w:t>0507052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8040C</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铷钟</w:t>
            </w:r>
          </w:p>
        </w:tc>
        <w:tc>
          <w:tcPr>
            <w:tcW w:w="1984" w:type="dxa"/>
          </w:tcPr>
          <w:p>
            <w:pPr>
              <w:spacing w:line="360" w:lineRule="auto"/>
              <w:jc w:val="center"/>
              <w:rPr>
                <w:rFonts w:ascii="宋体" w:hAnsi="宋体" w:eastAsia="宋体"/>
                <w:szCs w:val="21"/>
              </w:rPr>
            </w:pPr>
            <w:r>
              <w:rPr>
                <w:rFonts w:ascii="宋体" w:hAnsi="宋体" w:eastAsia="宋体"/>
                <w:szCs w:val="21"/>
              </w:rPr>
              <w:t>0513013021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47-10-33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A-0069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47-20-33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A-0054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48-40-33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衰减器</w:t>
            </w:r>
          </w:p>
        </w:tc>
        <w:tc>
          <w:tcPr>
            <w:tcW w:w="1984" w:type="dxa"/>
          </w:tcPr>
          <w:p>
            <w:pPr>
              <w:spacing w:line="360" w:lineRule="auto"/>
              <w:jc w:val="center"/>
              <w:rPr>
                <w:rFonts w:ascii="宋体" w:hAnsi="宋体" w:eastAsia="宋体"/>
                <w:szCs w:val="21"/>
              </w:rPr>
            </w:pPr>
            <w:r>
              <w:rPr>
                <w:rFonts w:ascii="宋体" w:hAnsi="宋体" w:eastAsia="宋体"/>
                <w:szCs w:val="21"/>
              </w:rPr>
              <w:t>A-0068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TF</w:t>
            </w:r>
            <w:r>
              <w:rPr>
                <w:rFonts w:ascii="宋体" w:hAnsi="宋体" w:eastAsia="宋体"/>
                <w:spacing w:val="20"/>
                <w:szCs w:val="21"/>
              </w:rPr>
              <w:t>5</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同轴负载</w:t>
            </w:r>
          </w:p>
        </w:tc>
        <w:tc>
          <w:tcPr>
            <w:tcW w:w="1984" w:type="dxa"/>
          </w:tcPr>
          <w:p>
            <w:pPr>
              <w:spacing w:line="360" w:lineRule="auto"/>
              <w:jc w:val="center"/>
              <w:rPr>
                <w:rFonts w:ascii="宋体" w:hAnsi="宋体" w:eastAsia="宋体"/>
                <w:szCs w:val="21"/>
              </w:rPr>
            </w:pPr>
            <w:r>
              <w:rPr>
                <w:rFonts w:ascii="宋体" w:hAnsi="宋体" w:eastAsia="宋体"/>
                <w:szCs w:val="21"/>
              </w:rPr>
              <w:t>A-0107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RG233/U</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射频线缆</w:t>
            </w:r>
          </w:p>
        </w:tc>
        <w:tc>
          <w:tcPr>
            <w:tcW w:w="1984" w:type="dxa"/>
          </w:tcPr>
          <w:p>
            <w:pPr>
              <w:spacing w:line="360" w:lineRule="auto"/>
              <w:jc w:val="center"/>
              <w:rPr>
                <w:rFonts w:ascii="宋体" w:hAnsi="宋体" w:eastAsia="宋体"/>
                <w:szCs w:val="21"/>
              </w:rPr>
            </w:pPr>
            <w:r>
              <w:rPr>
                <w:rFonts w:ascii="宋体" w:hAnsi="宋体" w:eastAsia="宋体"/>
                <w:szCs w:val="21"/>
              </w:rPr>
              <w:t>G-001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RG233/U</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射频线缆</w:t>
            </w:r>
          </w:p>
        </w:tc>
        <w:tc>
          <w:tcPr>
            <w:tcW w:w="1984" w:type="dxa"/>
          </w:tcPr>
          <w:p>
            <w:pPr>
              <w:spacing w:line="360" w:lineRule="auto"/>
              <w:jc w:val="center"/>
              <w:rPr>
                <w:rFonts w:ascii="宋体" w:hAnsi="宋体" w:eastAsia="宋体"/>
                <w:szCs w:val="21"/>
              </w:rPr>
            </w:pPr>
            <w:r>
              <w:rPr>
                <w:rFonts w:ascii="宋体" w:hAnsi="宋体" w:eastAsia="宋体"/>
                <w:szCs w:val="21"/>
              </w:rPr>
              <w:t>G-002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8040C</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铷钟</w:t>
            </w:r>
          </w:p>
        </w:tc>
        <w:tc>
          <w:tcPr>
            <w:tcW w:w="1984" w:type="dxa"/>
          </w:tcPr>
          <w:p>
            <w:pPr>
              <w:spacing w:line="360" w:lineRule="auto"/>
              <w:jc w:val="center"/>
              <w:rPr>
                <w:rFonts w:ascii="宋体" w:hAnsi="宋体" w:eastAsia="宋体"/>
                <w:szCs w:val="21"/>
              </w:rPr>
            </w:pPr>
            <w:r>
              <w:rPr>
                <w:rFonts w:ascii="宋体" w:hAnsi="宋体" w:eastAsia="宋体"/>
                <w:szCs w:val="21"/>
              </w:rPr>
              <w:t>A-0083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N6700B</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程控直流电源</w:t>
            </w:r>
          </w:p>
        </w:tc>
        <w:tc>
          <w:tcPr>
            <w:tcW w:w="1984" w:type="dxa"/>
          </w:tcPr>
          <w:p>
            <w:pPr>
              <w:spacing w:line="360" w:lineRule="auto"/>
              <w:jc w:val="center"/>
              <w:rPr>
                <w:rFonts w:ascii="宋体" w:hAnsi="宋体" w:eastAsia="宋体"/>
                <w:szCs w:val="21"/>
              </w:rPr>
            </w:pPr>
            <w:r>
              <w:rPr>
                <w:rFonts w:ascii="宋体" w:hAnsi="宋体" w:eastAsia="宋体"/>
                <w:szCs w:val="21"/>
              </w:rPr>
              <w:t>C-0002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R&amp;S HF907</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双脊波导喇叭天线</w:t>
            </w:r>
          </w:p>
        </w:tc>
        <w:tc>
          <w:tcPr>
            <w:tcW w:w="1984" w:type="dxa"/>
          </w:tcPr>
          <w:p>
            <w:pPr>
              <w:spacing w:line="360" w:lineRule="auto"/>
              <w:jc w:val="cente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SWB-VULB 9163</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双锥对数复合天线</w:t>
            </w:r>
          </w:p>
        </w:tc>
        <w:tc>
          <w:tcPr>
            <w:tcW w:w="1984" w:type="dxa"/>
          </w:tcPr>
          <w:p>
            <w:pPr>
              <w:spacing w:line="360" w:lineRule="auto"/>
              <w:jc w:val="cente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5"/>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szCs w:val="21"/>
              </w:rPr>
              <w:t>3117</w:t>
            </w:r>
          </w:p>
        </w:tc>
        <w:tc>
          <w:tcPr>
            <w:tcW w:w="3686" w:type="dxa"/>
          </w:tcPr>
          <w:p>
            <w:pPr>
              <w:spacing w:line="360" w:lineRule="auto"/>
              <w:jc w:val="center"/>
              <w:rPr>
                <w:rFonts w:ascii="宋体" w:hAnsi="宋体" w:eastAsia="宋体"/>
                <w:szCs w:val="21"/>
              </w:rPr>
            </w:pPr>
            <w:r>
              <w:rPr>
                <w:rFonts w:hint="eastAsia" w:ascii="宋体" w:hAnsi="宋体" w:eastAsia="宋体" w:cs="宋体"/>
                <w:szCs w:val="21"/>
              </w:rPr>
              <w:t>喇叭天线</w:t>
            </w:r>
          </w:p>
        </w:tc>
        <w:tc>
          <w:tcPr>
            <w:tcW w:w="1984" w:type="dxa"/>
          </w:tcPr>
          <w:p>
            <w:pPr>
              <w:spacing w:line="360" w:lineRule="auto"/>
              <w:jc w:val="center"/>
              <w:rPr>
                <w:rFonts w:ascii="宋体" w:hAnsi="宋体" w:eastAsia="宋体"/>
                <w:szCs w:val="21"/>
              </w:rPr>
            </w:pPr>
            <w:r>
              <w:rPr>
                <w:rFonts w:hint="eastAsia" w:ascii="宋体" w:hAnsi="宋体" w:eastAsia="宋体"/>
                <w:szCs w:val="21"/>
              </w:rPr>
              <w:t>-</w:t>
            </w:r>
          </w:p>
        </w:tc>
      </w:tr>
    </w:tbl>
    <w:p>
      <w:pPr>
        <w:pStyle w:val="10"/>
        <w:numPr>
          <w:ilvl w:val="0"/>
          <w:numId w:val="2"/>
        </w:numPr>
        <w:spacing w:line="360" w:lineRule="auto"/>
        <w:ind w:firstLineChars="0"/>
        <w:rPr>
          <w:rFonts w:ascii="宋体" w:hAnsi="宋体" w:eastAsia="宋体"/>
          <w:sz w:val="24"/>
          <w:szCs w:val="28"/>
        </w:rPr>
      </w:pPr>
      <w:r>
        <w:rPr>
          <w:rFonts w:hint="eastAsia" w:ascii="宋体" w:hAnsi="宋体" w:eastAsia="宋体"/>
          <w:sz w:val="24"/>
          <w:szCs w:val="28"/>
        </w:rPr>
        <w:t>检测实验室</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36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2835" w:type="dxa"/>
            <w:vAlign w:val="center"/>
          </w:tcPr>
          <w:p>
            <w:pPr>
              <w:spacing w:line="360" w:lineRule="auto"/>
              <w:jc w:val="center"/>
              <w:rPr>
                <w:rFonts w:ascii="宋体" w:hAnsi="宋体" w:eastAsia="宋体"/>
                <w:b/>
                <w:bCs/>
                <w:szCs w:val="21"/>
              </w:rPr>
            </w:pPr>
            <w:r>
              <w:rPr>
                <w:rFonts w:hint="eastAsia" w:ascii="宋体" w:hAnsi="宋体" w:eastAsia="宋体"/>
                <w:b/>
                <w:bCs/>
                <w:szCs w:val="21"/>
              </w:rPr>
              <w:t>型号</w:t>
            </w:r>
          </w:p>
        </w:tc>
        <w:tc>
          <w:tcPr>
            <w:tcW w:w="3686" w:type="dxa"/>
            <w:vAlign w:val="center"/>
          </w:tcPr>
          <w:p>
            <w:pPr>
              <w:spacing w:line="360" w:lineRule="auto"/>
              <w:jc w:val="center"/>
              <w:rPr>
                <w:rFonts w:ascii="宋体" w:hAnsi="宋体" w:eastAsia="宋体"/>
                <w:b/>
                <w:bCs/>
                <w:szCs w:val="21"/>
              </w:rPr>
            </w:pPr>
            <w:r>
              <w:rPr>
                <w:rFonts w:hint="eastAsia" w:ascii="宋体" w:hAnsi="宋体" w:eastAsia="宋体"/>
                <w:b/>
                <w:bCs/>
                <w:szCs w:val="21"/>
              </w:rPr>
              <w:t>名称</w:t>
            </w:r>
          </w:p>
        </w:tc>
        <w:tc>
          <w:tcPr>
            <w:tcW w:w="1984"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6"/>
              </w:numPr>
              <w:spacing w:line="360" w:lineRule="auto"/>
              <w:ind w:firstLineChars="0"/>
              <w:jc w:val="center"/>
              <w:rPr>
                <w:rFonts w:ascii="宋体" w:hAnsi="宋体" w:eastAsia="宋体"/>
                <w:szCs w:val="21"/>
              </w:rPr>
            </w:pPr>
          </w:p>
        </w:tc>
        <w:tc>
          <w:tcPr>
            <w:tcW w:w="2835" w:type="dxa"/>
            <w:vAlign w:val="center"/>
          </w:tcPr>
          <w:p>
            <w:pPr>
              <w:spacing w:before="72" w:line="221" w:lineRule="auto"/>
              <w:ind w:left="164"/>
              <w:jc w:val="center"/>
              <w:rPr>
                <w:rFonts w:ascii="宋体" w:hAnsi="宋体" w:eastAsia="宋体"/>
                <w:szCs w:val="21"/>
              </w:rPr>
            </w:pPr>
            <w:r>
              <w:rPr>
                <w:rFonts w:ascii="宋体" w:hAnsi="宋体" w:eastAsia="宋体"/>
              </w:rPr>
              <w:t>GP</w:t>
            </w:r>
            <w:r>
              <w:rPr>
                <w:rFonts w:ascii="宋体" w:hAnsi="宋体" w:eastAsia="宋体"/>
                <w:spacing w:val="17"/>
              </w:rPr>
              <w:t>6</w:t>
            </w:r>
            <w:r>
              <w:rPr>
                <w:rFonts w:hint="eastAsia" w:ascii="宋体" w:hAnsi="宋体" w:eastAsia="宋体" w:cs="宋体"/>
                <w:spacing w:val="17"/>
              </w:rPr>
              <w:t>型</w:t>
            </w:r>
            <w:r>
              <w:rPr>
                <w:rFonts w:hint="eastAsia" w:ascii="宋体" w:hAnsi="宋体" w:eastAsia="宋体" w:cs="宋体"/>
              </w:rPr>
              <w:t>（</w:t>
            </w:r>
            <w:r>
              <w:rPr>
                <w:rFonts w:ascii="宋体" w:hAnsi="宋体" w:eastAsia="宋体"/>
              </w:rPr>
              <w:t>5.02m*3.92m*2.45m</w:t>
            </w:r>
            <w:r>
              <w:rPr>
                <w:rFonts w:hint="eastAsia" w:ascii="宋体" w:hAnsi="宋体" w:eastAsia="宋体" w:cs="宋体"/>
              </w:rPr>
              <w:t>）</w:t>
            </w:r>
          </w:p>
        </w:tc>
        <w:tc>
          <w:tcPr>
            <w:tcW w:w="3686" w:type="dxa"/>
            <w:vAlign w:val="center"/>
          </w:tcPr>
          <w:p>
            <w:pPr>
              <w:spacing w:line="360" w:lineRule="auto"/>
              <w:jc w:val="center"/>
              <w:rPr>
                <w:rFonts w:ascii="宋体" w:hAnsi="宋体" w:eastAsia="宋体"/>
                <w:szCs w:val="21"/>
              </w:rPr>
            </w:pPr>
            <w:r>
              <w:rPr>
                <w:rFonts w:hint="eastAsia" w:ascii="宋体" w:hAnsi="宋体" w:eastAsia="宋体" w:cs="宋体"/>
              </w:rPr>
              <w:t>屏蔽房</w:t>
            </w:r>
          </w:p>
        </w:tc>
        <w:tc>
          <w:tcPr>
            <w:tcW w:w="1984" w:type="dxa"/>
            <w:vAlign w:val="center"/>
          </w:tcPr>
          <w:p>
            <w:pPr>
              <w:spacing w:line="360" w:lineRule="auto"/>
              <w:jc w:val="center"/>
              <w:rPr>
                <w:rFonts w:ascii="宋体" w:hAnsi="宋体" w:eastAsia="宋体"/>
                <w:szCs w:val="21"/>
              </w:rPr>
            </w:pPr>
            <w:r>
              <w:rPr>
                <w:rFonts w:ascii="宋体" w:hAnsi="宋体" w:eastAsia="宋体"/>
              </w:rPr>
              <w:t>99017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6"/>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rPr>
              <w:t>GPQ(4.4*2.4*2.4M)</w:t>
            </w:r>
          </w:p>
        </w:tc>
        <w:tc>
          <w:tcPr>
            <w:tcW w:w="3686" w:type="dxa"/>
          </w:tcPr>
          <w:p>
            <w:pPr>
              <w:spacing w:line="360" w:lineRule="auto"/>
              <w:jc w:val="center"/>
              <w:rPr>
                <w:rFonts w:ascii="宋体" w:hAnsi="宋体" w:eastAsia="宋体"/>
                <w:szCs w:val="21"/>
              </w:rPr>
            </w:pPr>
            <w:r>
              <w:rPr>
                <w:rFonts w:hint="eastAsia" w:ascii="宋体" w:hAnsi="宋体" w:eastAsia="宋体" w:cs="宋体"/>
              </w:rPr>
              <w:t>屏蔽房</w:t>
            </w:r>
          </w:p>
        </w:tc>
        <w:tc>
          <w:tcPr>
            <w:tcW w:w="1984" w:type="dxa"/>
          </w:tcPr>
          <w:p>
            <w:pPr>
              <w:spacing w:line="360" w:lineRule="auto"/>
              <w:jc w:val="center"/>
              <w:rPr>
                <w:rFonts w:ascii="宋体" w:hAnsi="宋体" w:eastAsia="宋体"/>
                <w:szCs w:val="21"/>
              </w:rPr>
            </w:pPr>
            <w:r>
              <w:rPr>
                <w:rFonts w:ascii="宋体" w:hAnsi="宋体" w:eastAsia="宋体"/>
              </w:rPr>
              <w:t>99018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6"/>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rPr>
            </w:pPr>
            <w:r>
              <w:rPr>
                <w:rFonts w:hint="eastAsia" w:ascii="宋体" w:hAnsi="宋体" w:eastAsia="宋体"/>
              </w:rPr>
              <w:t>GP(6.25</w:t>
            </w:r>
            <w:r>
              <w:rPr>
                <w:rFonts w:ascii="宋体" w:hAnsi="宋体" w:eastAsia="宋体"/>
              </w:rPr>
              <w:t>m</w:t>
            </w:r>
            <w:r>
              <w:rPr>
                <w:rFonts w:hint="eastAsia" w:ascii="宋体" w:hAnsi="宋体" w:eastAsia="宋体"/>
              </w:rPr>
              <w:t>*4.8</w:t>
            </w:r>
            <w:r>
              <w:rPr>
                <w:rFonts w:ascii="宋体" w:hAnsi="宋体" w:eastAsia="宋体"/>
              </w:rPr>
              <w:t>m</w:t>
            </w:r>
            <w:r>
              <w:rPr>
                <w:rFonts w:hint="eastAsia" w:ascii="宋体" w:hAnsi="宋体" w:eastAsia="宋体"/>
              </w:rPr>
              <w:t>*2.7</w:t>
            </w:r>
            <w:r>
              <w:rPr>
                <w:rFonts w:ascii="宋体" w:hAnsi="宋体" w:eastAsia="宋体"/>
              </w:rPr>
              <w:t>m</w:t>
            </w:r>
            <w:r>
              <w:rPr>
                <w:rFonts w:hint="eastAsia" w:ascii="宋体" w:hAnsi="宋体" w:eastAsia="宋体"/>
              </w:rPr>
              <w:t>)</w:t>
            </w:r>
          </w:p>
        </w:tc>
        <w:tc>
          <w:tcPr>
            <w:tcW w:w="3686" w:type="dxa"/>
          </w:tcPr>
          <w:p>
            <w:pPr>
              <w:spacing w:line="360" w:lineRule="auto"/>
              <w:jc w:val="center"/>
              <w:rPr>
                <w:rFonts w:ascii="宋体" w:hAnsi="宋体" w:eastAsia="宋体" w:cs="宋体"/>
              </w:rPr>
            </w:pPr>
            <w:r>
              <w:rPr>
                <w:rFonts w:hint="eastAsia" w:ascii="宋体" w:hAnsi="宋体" w:eastAsia="宋体" w:cs="宋体"/>
              </w:rPr>
              <w:t>屏蔽房</w:t>
            </w:r>
          </w:p>
        </w:tc>
        <w:tc>
          <w:tcPr>
            <w:tcW w:w="1984" w:type="dxa"/>
          </w:tcPr>
          <w:p>
            <w:pPr>
              <w:spacing w:line="360" w:lineRule="auto"/>
              <w:jc w:val="center"/>
              <w:rPr>
                <w:rFonts w:ascii="宋体" w:hAnsi="宋体" w:eastAsia="宋体"/>
              </w:rPr>
            </w:pPr>
            <w:r>
              <w:rPr>
                <w:rFonts w:hint="eastAsia" w:ascii="宋体" w:hAnsi="宋体" w:eastAsia="宋体"/>
              </w:rPr>
              <w:t>99019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pStyle w:val="10"/>
              <w:numPr>
                <w:ilvl w:val="0"/>
                <w:numId w:val="6"/>
              </w:numPr>
              <w:spacing w:line="360" w:lineRule="auto"/>
              <w:ind w:firstLineChars="0"/>
              <w:jc w:val="center"/>
              <w:rPr>
                <w:rFonts w:ascii="宋体" w:hAnsi="宋体" w:eastAsia="宋体"/>
                <w:szCs w:val="21"/>
              </w:rPr>
            </w:pPr>
          </w:p>
        </w:tc>
        <w:tc>
          <w:tcPr>
            <w:tcW w:w="2835" w:type="dxa"/>
          </w:tcPr>
          <w:p>
            <w:pPr>
              <w:spacing w:line="360" w:lineRule="auto"/>
              <w:jc w:val="center"/>
              <w:rPr>
                <w:rFonts w:ascii="宋体" w:hAnsi="宋体" w:eastAsia="宋体"/>
                <w:szCs w:val="21"/>
              </w:rPr>
            </w:pPr>
            <w:r>
              <w:rPr>
                <w:rFonts w:ascii="宋体" w:hAnsi="宋体" w:eastAsia="宋体"/>
              </w:rPr>
              <w:t>NSA</w:t>
            </w:r>
            <w:r>
              <w:rPr>
                <w:rFonts w:hint="eastAsia" w:ascii="宋体" w:hAnsi="宋体" w:eastAsia="宋体" w:cs="宋体"/>
                <w:spacing w:val="23"/>
              </w:rPr>
              <w:t>、</w:t>
            </w:r>
            <w:r>
              <w:rPr>
                <w:rFonts w:ascii="宋体" w:hAnsi="宋体" w:eastAsia="宋体"/>
              </w:rPr>
              <w:t>VSWR</w:t>
            </w:r>
            <w:r>
              <w:rPr>
                <w:rFonts w:ascii="宋体" w:hAnsi="宋体" w:eastAsia="宋体"/>
                <w:spacing w:val="23"/>
              </w:rPr>
              <w:t>+</w:t>
            </w:r>
            <w:r>
              <w:rPr>
                <w:rFonts w:ascii="宋体" w:hAnsi="宋体" w:eastAsia="宋体"/>
              </w:rPr>
              <w:t>AN</w:t>
            </w:r>
            <w:r>
              <w:rPr>
                <w:rFonts w:hint="eastAsia" w:ascii="宋体" w:hAnsi="宋体" w:eastAsia="宋体" w:cs="宋体"/>
                <w:spacing w:val="23"/>
              </w:rPr>
              <w:t>、屏蔽效</w:t>
            </w:r>
            <w:r>
              <w:rPr>
                <w:rFonts w:hint="eastAsia" w:ascii="宋体" w:hAnsi="宋体" w:eastAsia="宋体" w:cs="宋体"/>
              </w:rPr>
              <w:t>能</w:t>
            </w:r>
          </w:p>
        </w:tc>
        <w:tc>
          <w:tcPr>
            <w:tcW w:w="3686" w:type="dxa"/>
          </w:tcPr>
          <w:p>
            <w:pPr>
              <w:spacing w:line="360" w:lineRule="auto"/>
              <w:jc w:val="center"/>
              <w:rPr>
                <w:rFonts w:ascii="宋体" w:hAnsi="宋体" w:eastAsia="宋体"/>
                <w:szCs w:val="21"/>
              </w:rPr>
            </w:pPr>
            <w:r>
              <w:rPr>
                <w:rFonts w:ascii="宋体" w:hAnsi="宋体" w:eastAsia="宋体"/>
              </w:rPr>
              <w:t>5</w:t>
            </w:r>
            <w:r>
              <w:rPr>
                <w:rFonts w:hint="eastAsia" w:ascii="宋体" w:hAnsi="宋体" w:eastAsia="宋体" w:cs="宋体"/>
              </w:rPr>
              <w:t>米法全电波暗室</w:t>
            </w:r>
          </w:p>
        </w:tc>
        <w:tc>
          <w:tcPr>
            <w:tcW w:w="1984" w:type="dxa"/>
          </w:tcPr>
          <w:p>
            <w:pPr>
              <w:spacing w:line="360" w:lineRule="auto"/>
              <w:jc w:val="center"/>
              <w:rPr>
                <w:rFonts w:ascii="宋体" w:hAnsi="宋体" w:eastAsia="宋体"/>
                <w:szCs w:val="21"/>
              </w:rPr>
            </w:pPr>
            <w:r>
              <w:rPr>
                <w:rFonts w:ascii="宋体" w:hAnsi="宋体" w:eastAsia="宋体"/>
              </w:rPr>
              <w:t>148720</w:t>
            </w:r>
          </w:p>
        </w:tc>
      </w:tr>
    </w:tbl>
    <w:p>
      <w:pPr>
        <w:spacing w:line="360" w:lineRule="auto"/>
        <w:rPr>
          <w:rFonts w:ascii="宋体" w:hAnsi="宋体" w:eastAsia="宋体"/>
          <w:sz w:val="24"/>
          <w:szCs w:val="28"/>
        </w:rPr>
      </w:pPr>
    </w:p>
    <w:p>
      <w:pPr>
        <w:widowControl/>
        <w:jc w:val="left"/>
        <w:rPr>
          <w:rFonts w:ascii="宋体" w:hAnsi="宋体" w:eastAsia="宋体"/>
          <w:sz w:val="24"/>
          <w:szCs w:val="28"/>
        </w:rPr>
      </w:pPr>
      <w:r>
        <w:rPr>
          <w:rFonts w:ascii="宋体" w:hAnsi="宋体" w:eastAsia="宋体"/>
          <w:sz w:val="24"/>
          <w:szCs w:val="28"/>
        </w:rPr>
        <w:br w:type="page"/>
      </w:r>
    </w:p>
    <w:p>
      <w:pPr>
        <w:spacing w:line="360" w:lineRule="auto"/>
        <w:outlineLvl w:val="0"/>
        <w:rPr>
          <w:rFonts w:ascii="宋体" w:hAnsi="宋体" w:eastAsia="宋体"/>
          <w:sz w:val="24"/>
          <w:szCs w:val="28"/>
        </w:rPr>
      </w:pPr>
      <w:r>
        <w:rPr>
          <w:rFonts w:hint="eastAsia" w:ascii="宋体" w:hAnsi="宋体" w:eastAsia="宋体"/>
          <w:sz w:val="24"/>
          <w:szCs w:val="28"/>
        </w:rPr>
        <w:t>附件</w:t>
      </w:r>
      <w:r>
        <w:rPr>
          <w:rFonts w:ascii="宋体" w:hAnsi="宋体" w:eastAsia="宋体"/>
          <w:sz w:val="24"/>
          <w:szCs w:val="28"/>
        </w:rPr>
        <w:t>2 ：巡检项目及内容</w:t>
      </w:r>
    </w:p>
    <w:p>
      <w:pPr>
        <w:spacing w:line="360" w:lineRule="auto"/>
        <w:outlineLvl w:val="1"/>
        <w:rPr>
          <w:rFonts w:ascii="宋体" w:hAnsi="宋体" w:eastAsia="宋体"/>
          <w:sz w:val="24"/>
          <w:szCs w:val="28"/>
        </w:rPr>
      </w:pPr>
      <w:r>
        <w:rPr>
          <w:rFonts w:ascii="宋体" w:hAnsi="宋体" w:eastAsia="宋体"/>
          <w:sz w:val="24"/>
          <w:szCs w:val="28"/>
        </w:rPr>
        <w:t>1、系统巡检</w:t>
      </w:r>
    </w:p>
    <w:p>
      <w:pPr>
        <w:spacing w:line="360" w:lineRule="auto"/>
        <w:outlineLvl w:val="2"/>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1）系统校准验证</w:t>
      </w:r>
    </w:p>
    <w:p>
      <w:pPr>
        <w:spacing w:line="360" w:lineRule="auto"/>
        <w:ind w:firstLine="480" w:firstLineChars="200"/>
        <w:rPr>
          <w:rFonts w:ascii="宋体" w:hAnsi="宋体" w:eastAsia="宋体"/>
          <w:sz w:val="24"/>
          <w:szCs w:val="28"/>
        </w:rPr>
      </w:pPr>
      <w:r>
        <w:rPr>
          <w:rFonts w:hint="eastAsia" w:ascii="宋体" w:hAnsi="宋体" w:eastAsia="宋体"/>
          <w:sz w:val="24"/>
          <w:szCs w:val="28"/>
        </w:rPr>
        <w:t>系统能够完成全部测试路径的自动校准，并记录保存校准数据。校准数据符合系统出厂时设定的路径损耗值。</w:t>
      </w:r>
    </w:p>
    <w:p>
      <w:pPr>
        <w:spacing w:line="360" w:lineRule="auto"/>
        <w:outlineLvl w:val="2"/>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2）检测系统运行环境维护</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安装结构件</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电源线缆</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安装牢固且无缺失</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时钟线缆</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安装牢固且无缺失</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射频线缆</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安装牢固且无缺失</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GPIB程控线缆</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安装牢固且无缺失</w:t>
            </w:r>
          </w:p>
        </w:tc>
        <w:tc>
          <w:tcPr>
            <w:tcW w:w="2407" w:type="dxa"/>
            <w:vAlign w:val="center"/>
          </w:tcPr>
          <w:p>
            <w:pPr>
              <w:spacing w:line="360" w:lineRule="auto"/>
              <w:jc w:val="left"/>
              <w:rPr>
                <w:rFonts w:ascii="宋体" w:hAnsi="宋体" w:eastAsia="宋体"/>
              </w:rPr>
            </w:pPr>
            <w:r>
              <w:rPr>
                <w:rFonts w:hint="eastAsia" w:ascii="宋体" w:hAnsi="宋体" w:eastAsia="宋体"/>
              </w:rPr>
              <w:t>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hint="eastAsia" w:ascii="宋体" w:hAnsi="宋体" w:eastAsia="宋体"/>
              </w:rPr>
              <w:t>机柜散热风扇</w:t>
            </w:r>
          </w:p>
        </w:tc>
        <w:tc>
          <w:tcPr>
            <w:tcW w:w="2407" w:type="dxa"/>
            <w:vAlign w:val="center"/>
          </w:tcPr>
          <w:p>
            <w:pPr>
              <w:spacing w:line="360" w:lineRule="auto"/>
              <w:jc w:val="left"/>
              <w:rPr>
                <w:rFonts w:ascii="宋体" w:hAnsi="宋体" w:eastAsia="宋体"/>
              </w:rPr>
            </w:pPr>
            <w:r>
              <w:rPr>
                <w:rFonts w:hint="eastAsia" w:ascii="宋体" w:hAnsi="宋体" w:eastAsia="宋体"/>
              </w:rPr>
              <w:t>查看验证</w:t>
            </w:r>
          </w:p>
        </w:tc>
        <w:tc>
          <w:tcPr>
            <w:tcW w:w="2407" w:type="dxa"/>
            <w:vAlign w:val="center"/>
          </w:tcPr>
          <w:p>
            <w:pPr>
              <w:spacing w:line="360" w:lineRule="auto"/>
              <w:jc w:val="left"/>
              <w:rPr>
                <w:rFonts w:ascii="宋体" w:hAnsi="宋体" w:eastAsia="宋体"/>
              </w:rPr>
            </w:pPr>
            <w:r>
              <w:rPr>
                <w:rFonts w:hint="eastAsia" w:ascii="宋体" w:hAnsi="宋体" w:eastAsia="宋体"/>
              </w:rPr>
              <w:t>正常工作</w:t>
            </w:r>
          </w:p>
        </w:tc>
        <w:tc>
          <w:tcPr>
            <w:tcW w:w="2407" w:type="dxa"/>
            <w:vAlign w:val="center"/>
          </w:tcPr>
          <w:p>
            <w:pPr>
              <w:spacing w:line="360" w:lineRule="auto"/>
              <w:jc w:val="left"/>
              <w:rPr>
                <w:rFonts w:ascii="宋体" w:hAnsi="宋体" w:eastAsia="宋体"/>
              </w:rPr>
            </w:pPr>
            <w:r>
              <w:rPr>
                <w:rFonts w:hint="eastAsia" w:ascii="宋体" w:hAnsi="宋体" w:eastAsia="宋体"/>
              </w:rPr>
              <w:t>维修或更换</w:t>
            </w:r>
          </w:p>
        </w:tc>
      </w:tr>
    </w:tbl>
    <w:p>
      <w:pPr>
        <w:spacing w:line="360" w:lineRule="auto"/>
        <w:outlineLvl w:val="2"/>
        <w:rPr>
          <w:rFonts w:ascii="宋体" w:hAnsi="宋体" w:eastAsia="宋体"/>
          <w:sz w:val="24"/>
          <w:szCs w:val="28"/>
        </w:rPr>
      </w:pPr>
      <w:r>
        <w:rPr>
          <w:rFonts w:hint="eastAsia" w:ascii="宋体" w:hAnsi="宋体" w:eastAsia="宋体"/>
          <w:sz w:val="24"/>
          <w:szCs w:val="28"/>
        </w:rPr>
        <w:t>（3</w:t>
      </w:r>
      <w:r>
        <w:rPr>
          <w:rFonts w:ascii="宋体" w:hAnsi="宋体" w:eastAsia="宋体"/>
          <w:sz w:val="24"/>
          <w:szCs w:val="28"/>
        </w:rPr>
        <w:t>）</w:t>
      </w:r>
      <w:r>
        <w:rPr>
          <w:rFonts w:hint="eastAsia" w:ascii="宋体" w:hAnsi="宋体" w:eastAsia="宋体"/>
          <w:sz w:val="24"/>
          <w:szCs w:val="28"/>
        </w:rPr>
        <w:t>系统软件维护</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ascii="宋体" w:hAnsi="宋体" w:eastAsia="宋体"/>
              </w:rPr>
              <w:t>操作系统</w:t>
            </w:r>
          </w:p>
        </w:tc>
        <w:tc>
          <w:tcPr>
            <w:tcW w:w="2407" w:type="dxa"/>
            <w:vAlign w:val="center"/>
          </w:tcPr>
          <w:p>
            <w:pPr>
              <w:spacing w:line="360" w:lineRule="auto"/>
              <w:jc w:val="left"/>
              <w:rPr>
                <w:rFonts w:ascii="宋体" w:hAnsi="宋体" w:eastAsia="宋体"/>
              </w:rPr>
            </w:pPr>
            <w:r>
              <w:rPr>
                <w:rFonts w:ascii="宋体" w:hAnsi="宋体" w:eastAsia="宋体"/>
              </w:rPr>
              <w:t>查看验证。</w:t>
            </w:r>
          </w:p>
        </w:tc>
        <w:tc>
          <w:tcPr>
            <w:tcW w:w="2407" w:type="dxa"/>
            <w:vAlign w:val="center"/>
          </w:tcPr>
          <w:p>
            <w:pPr>
              <w:spacing w:before="109" w:line="360" w:lineRule="auto"/>
              <w:ind w:left="155" w:right="155" w:firstLine="51"/>
              <w:jc w:val="left"/>
              <w:rPr>
                <w:rFonts w:ascii="宋体" w:hAnsi="宋体" w:eastAsia="宋体"/>
              </w:rPr>
            </w:pPr>
            <w:r>
              <w:rPr>
                <w:rFonts w:ascii="宋体" w:hAnsi="宋体" w:eastAsia="宋体"/>
              </w:rPr>
              <w:t>系统为正版windows操 作系统，可满足系统所搭载的测试软件各功能使用要求。</w:t>
            </w:r>
          </w:p>
        </w:tc>
        <w:tc>
          <w:tcPr>
            <w:tcW w:w="2407" w:type="dxa"/>
            <w:vAlign w:val="center"/>
          </w:tcPr>
          <w:p>
            <w:pPr>
              <w:spacing w:before="62" w:line="360" w:lineRule="auto"/>
              <w:jc w:val="left"/>
              <w:rPr>
                <w:rFonts w:ascii="宋体" w:hAnsi="宋体" w:eastAsia="宋体"/>
              </w:rPr>
            </w:pPr>
            <w:r>
              <w:rPr>
                <w:rFonts w:ascii="宋体" w:hAnsi="宋体" w:eastAsia="宋体"/>
              </w:rPr>
              <w:t>重新安装正版操作系统。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360" w:lineRule="auto"/>
              <w:jc w:val="left"/>
              <w:rPr>
                <w:rFonts w:ascii="宋体" w:hAnsi="宋体" w:eastAsia="宋体"/>
              </w:rPr>
            </w:pPr>
            <w:r>
              <w:rPr>
                <w:rFonts w:ascii="宋体" w:hAnsi="宋体" w:eastAsia="宋体"/>
              </w:rPr>
              <w:t>相关补丁安装</w:t>
            </w:r>
          </w:p>
        </w:tc>
        <w:tc>
          <w:tcPr>
            <w:tcW w:w="2407" w:type="dxa"/>
          </w:tcPr>
          <w:p>
            <w:pPr>
              <w:spacing w:line="360" w:lineRule="auto"/>
              <w:jc w:val="left"/>
              <w:rPr>
                <w:rFonts w:ascii="宋体" w:hAnsi="宋体" w:eastAsia="宋体"/>
              </w:rPr>
            </w:pPr>
            <w:r>
              <w:rPr>
                <w:rFonts w:ascii="宋体" w:hAnsi="宋体" w:eastAsia="宋体"/>
              </w:rPr>
              <w:t>查看验证。</w:t>
            </w:r>
          </w:p>
        </w:tc>
        <w:tc>
          <w:tcPr>
            <w:tcW w:w="2407" w:type="dxa"/>
          </w:tcPr>
          <w:p>
            <w:pPr>
              <w:spacing w:line="360" w:lineRule="auto"/>
              <w:jc w:val="left"/>
              <w:rPr>
                <w:rFonts w:ascii="宋体" w:hAnsi="宋体" w:eastAsia="宋体"/>
              </w:rPr>
            </w:pPr>
            <w:r>
              <w:rPr>
                <w:rFonts w:ascii="宋体" w:hAnsi="宋体" w:eastAsia="宋体"/>
              </w:rPr>
              <w:t>重要补丁已安装。</w:t>
            </w:r>
          </w:p>
        </w:tc>
        <w:tc>
          <w:tcPr>
            <w:tcW w:w="2407" w:type="dxa"/>
          </w:tcPr>
          <w:p>
            <w:pPr>
              <w:spacing w:line="360" w:lineRule="auto"/>
              <w:jc w:val="left"/>
              <w:rPr>
                <w:rFonts w:ascii="宋体" w:hAnsi="宋体" w:eastAsia="宋体"/>
              </w:rPr>
            </w:pPr>
            <w:r>
              <w:rPr>
                <w:rFonts w:ascii="宋体" w:hAnsi="宋体" w:eastAsia="宋体"/>
              </w:rPr>
              <w:t>联网进行选择性安装。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ascii="宋体" w:hAnsi="宋体" w:eastAsia="宋体"/>
              </w:rPr>
              <w:t>单机及网络安全软</w:t>
            </w:r>
          </w:p>
          <w:p>
            <w:pPr>
              <w:spacing w:line="360" w:lineRule="auto"/>
              <w:jc w:val="left"/>
              <w:rPr>
                <w:rFonts w:ascii="宋体" w:hAnsi="宋体" w:eastAsia="宋体"/>
              </w:rPr>
            </w:pPr>
            <w:r>
              <w:rPr>
                <w:rFonts w:ascii="宋体" w:hAnsi="宋体" w:eastAsia="宋体"/>
              </w:rPr>
              <w:t>件</w:t>
            </w:r>
          </w:p>
        </w:tc>
        <w:tc>
          <w:tcPr>
            <w:tcW w:w="2407" w:type="dxa"/>
            <w:vAlign w:val="center"/>
          </w:tcPr>
          <w:p>
            <w:pPr>
              <w:spacing w:line="360" w:lineRule="auto"/>
              <w:jc w:val="left"/>
              <w:rPr>
                <w:rFonts w:ascii="宋体" w:hAnsi="宋体" w:eastAsia="宋体"/>
              </w:rPr>
            </w:pPr>
            <w:r>
              <w:rPr>
                <w:rFonts w:ascii="宋体" w:hAnsi="宋体" w:eastAsia="宋体"/>
              </w:rPr>
              <w:t>查看验证。若已存在网络安装软件，验证是否需要更新。</w:t>
            </w:r>
          </w:p>
        </w:tc>
        <w:tc>
          <w:tcPr>
            <w:tcW w:w="2407" w:type="dxa"/>
            <w:vAlign w:val="center"/>
          </w:tcPr>
          <w:p>
            <w:pPr>
              <w:spacing w:line="360" w:lineRule="auto"/>
              <w:jc w:val="left"/>
              <w:rPr>
                <w:rFonts w:ascii="宋体" w:hAnsi="宋体" w:eastAsia="宋体"/>
              </w:rPr>
            </w:pPr>
            <w:r>
              <w:rPr>
                <w:rFonts w:ascii="宋体" w:hAnsi="宋体" w:eastAsia="宋体"/>
              </w:rPr>
              <w:t>已正确安装最新杀毒防</w:t>
            </w:r>
          </w:p>
          <w:p>
            <w:pPr>
              <w:spacing w:line="360" w:lineRule="auto"/>
              <w:jc w:val="left"/>
              <w:rPr>
                <w:rFonts w:ascii="宋体" w:hAnsi="宋体" w:eastAsia="宋体"/>
              </w:rPr>
            </w:pPr>
            <w:r>
              <w:rPr>
                <w:rFonts w:ascii="宋体" w:hAnsi="宋体" w:eastAsia="宋体"/>
              </w:rPr>
              <w:t>护软件。</w:t>
            </w:r>
          </w:p>
        </w:tc>
        <w:tc>
          <w:tcPr>
            <w:tcW w:w="2407" w:type="dxa"/>
            <w:vAlign w:val="center"/>
          </w:tcPr>
          <w:p>
            <w:pPr>
              <w:spacing w:line="360" w:lineRule="auto"/>
              <w:jc w:val="left"/>
              <w:rPr>
                <w:rFonts w:ascii="宋体" w:hAnsi="宋体" w:eastAsia="宋体"/>
              </w:rPr>
            </w:pPr>
            <w:r>
              <w:rPr>
                <w:rFonts w:ascii="宋体" w:hAnsi="宋体" w:eastAsia="宋体"/>
              </w:rPr>
              <w:t>下载安装。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spacing w:line="360" w:lineRule="auto"/>
              <w:jc w:val="left"/>
              <w:rPr>
                <w:rFonts w:ascii="宋体" w:hAnsi="宋体" w:eastAsia="宋体"/>
              </w:rPr>
            </w:pPr>
            <w:r>
              <w:rPr>
                <w:rFonts w:ascii="宋体" w:hAnsi="宋体" w:eastAsia="宋体"/>
              </w:rPr>
              <w:t>系统备份</w:t>
            </w:r>
          </w:p>
        </w:tc>
        <w:tc>
          <w:tcPr>
            <w:tcW w:w="2407" w:type="dxa"/>
            <w:vAlign w:val="center"/>
          </w:tcPr>
          <w:p>
            <w:pPr>
              <w:spacing w:line="360" w:lineRule="auto"/>
              <w:jc w:val="left"/>
              <w:rPr>
                <w:rFonts w:ascii="宋体" w:hAnsi="宋体" w:eastAsia="宋体"/>
              </w:rPr>
            </w:pPr>
            <w:r>
              <w:rPr>
                <w:rFonts w:ascii="宋体" w:hAnsi="宋体" w:eastAsia="宋体"/>
              </w:rPr>
              <w:t>查看验证。</w:t>
            </w:r>
          </w:p>
        </w:tc>
        <w:tc>
          <w:tcPr>
            <w:tcW w:w="2407" w:type="dxa"/>
            <w:vAlign w:val="center"/>
          </w:tcPr>
          <w:p>
            <w:pPr>
              <w:spacing w:line="360" w:lineRule="auto"/>
              <w:jc w:val="left"/>
              <w:rPr>
                <w:rFonts w:ascii="宋体" w:hAnsi="宋体" w:eastAsia="宋体"/>
              </w:rPr>
            </w:pPr>
            <w:r>
              <w:rPr>
                <w:rFonts w:ascii="宋体" w:hAnsi="宋体" w:eastAsia="宋体"/>
              </w:rPr>
              <w:t>已备份。</w:t>
            </w:r>
          </w:p>
        </w:tc>
        <w:tc>
          <w:tcPr>
            <w:tcW w:w="2407" w:type="dxa"/>
            <w:vAlign w:val="center"/>
          </w:tcPr>
          <w:p>
            <w:pPr>
              <w:spacing w:line="360" w:lineRule="auto"/>
              <w:jc w:val="left"/>
              <w:rPr>
                <w:rFonts w:ascii="宋体" w:hAnsi="宋体" w:eastAsia="宋体"/>
              </w:rPr>
            </w:pPr>
            <w:r>
              <w:rPr>
                <w:rFonts w:ascii="宋体" w:hAnsi="宋体" w:eastAsia="宋体"/>
              </w:rPr>
              <w:t>重新备份。</w:t>
            </w:r>
          </w:p>
        </w:tc>
      </w:tr>
    </w:tbl>
    <w:p>
      <w:pPr>
        <w:spacing w:line="360" w:lineRule="auto"/>
        <w:outlineLvl w:val="1"/>
        <w:rPr>
          <w:rFonts w:ascii="宋体" w:hAnsi="宋体" w:eastAsia="宋体"/>
          <w:sz w:val="24"/>
          <w:szCs w:val="28"/>
        </w:rPr>
      </w:pPr>
      <w:r>
        <w:rPr>
          <w:rFonts w:ascii="宋体" w:hAnsi="宋体" w:eastAsia="宋体"/>
          <w:sz w:val="24"/>
          <w:szCs w:val="28"/>
        </w:rPr>
        <w:t>2、设备巡检</w:t>
      </w:r>
    </w:p>
    <w:p>
      <w:pPr>
        <w:spacing w:line="360" w:lineRule="auto"/>
        <w:outlineLvl w:val="2"/>
        <w:rPr>
          <w:rFonts w:ascii="宋体" w:hAnsi="宋体" w:eastAsia="宋体"/>
          <w:sz w:val="24"/>
          <w:szCs w:val="28"/>
        </w:rPr>
      </w:pPr>
      <w:r>
        <w:rPr>
          <w:rFonts w:ascii="宋体" w:hAnsi="宋体" w:eastAsia="宋体"/>
          <w:sz w:val="24"/>
          <w:szCs w:val="28"/>
        </w:rPr>
        <w:t>（1）频谱分析仪、综合测试仪、信号发生器、矢量网络分析仪、功率计、噪声系数分析仪、程控电源</w:t>
      </w:r>
      <w:r>
        <w:rPr>
          <w:rFonts w:hint="eastAsia" w:ascii="宋体" w:hAnsi="宋体" w:eastAsia="宋体"/>
          <w:sz w:val="24"/>
          <w:szCs w:val="28"/>
        </w:rPr>
        <w:t>。</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仪表信息</w:t>
            </w:r>
          </w:p>
        </w:tc>
        <w:tc>
          <w:tcPr>
            <w:tcW w:w="3260" w:type="dxa"/>
            <w:vAlign w:val="center"/>
          </w:tcPr>
          <w:p>
            <w:pPr>
              <w:spacing w:line="360" w:lineRule="auto"/>
              <w:rPr>
                <w:rFonts w:ascii="宋体" w:hAnsi="宋体" w:eastAsia="宋体"/>
              </w:rPr>
            </w:pPr>
            <w:r>
              <w:rPr>
                <w:rFonts w:ascii="宋体" w:hAnsi="宋体" w:eastAsia="宋体"/>
              </w:rPr>
              <w:t>查看设备型号、序列号、版本号及 仪表系统相关信息</w:t>
            </w:r>
          </w:p>
        </w:tc>
        <w:tc>
          <w:tcPr>
            <w:tcW w:w="2123" w:type="dxa"/>
            <w:vAlign w:val="center"/>
          </w:tcPr>
          <w:p>
            <w:pPr>
              <w:spacing w:line="360" w:lineRule="auto"/>
              <w:rPr>
                <w:rFonts w:ascii="宋体" w:hAnsi="宋体" w:eastAsia="宋体"/>
              </w:rPr>
            </w:pPr>
            <w:r>
              <w:rPr>
                <w:rFonts w:hint="eastAsia" w:ascii="宋体" w:hAnsi="宋体" w:eastAsia="宋体"/>
              </w:rPr>
              <w:t>-</w:t>
            </w:r>
          </w:p>
        </w:tc>
        <w:tc>
          <w:tcPr>
            <w:tcW w:w="2407" w:type="dxa"/>
            <w:vAlign w:val="center"/>
          </w:tcPr>
          <w:p>
            <w:pPr>
              <w:spacing w:line="360" w:lineRule="auto"/>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校准状态</w:t>
            </w:r>
          </w:p>
        </w:tc>
        <w:tc>
          <w:tcPr>
            <w:tcW w:w="3260" w:type="dxa"/>
            <w:vAlign w:val="center"/>
          </w:tcPr>
          <w:p>
            <w:pPr>
              <w:spacing w:line="360" w:lineRule="auto"/>
              <w:rPr>
                <w:rFonts w:ascii="宋体" w:hAnsi="宋体" w:eastAsia="宋体"/>
              </w:rPr>
            </w:pPr>
            <w:r>
              <w:rPr>
                <w:rFonts w:ascii="宋体" w:hAnsi="宋体" w:eastAsia="宋体"/>
              </w:rPr>
              <w:t>查看仪表计量校准证书。</w:t>
            </w:r>
          </w:p>
        </w:tc>
        <w:tc>
          <w:tcPr>
            <w:tcW w:w="2123" w:type="dxa"/>
            <w:vAlign w:val="center"/>
          </w:tcPr>
          <w:p>
            <w:pPr>
              <w:spacing w:line="360" w:lineRule="auto"/>
              <w:rPr>
                <w:rFonts w:ascii="宋体" w:hAnsi="宋体" w:eastAsia="宋体"/>
              </w:rPr>
            </w:pPr>
            <w:r>
              <w:rPr>
                <w:rFonts w:ascii="宋体" w:hAnsi="宋体" w:eastAsia="宋体"/>
              </w:rPr>
              <w:t>处于计量校准有效期内。</w:t>
            </w:r>
          </w:p>
        </w:tc>
        <w:tc>
          <w:tcPr>
            <w:tcW w:w="2407" w:type="dxa"/>
            <w:vAlign w:val="center"/>
          </w:tcPr>
          <w:p>
            <w:pPr>
              <w:spacing w:line="360" w:lineRule="auto"/>
              <w:rPr>
                <w:rFonts w:ascii="宋体" w:hAnsi="宋体" w:eastAsia="宋体"/>
              </w:rPr>
            </w:pPr>
            <w:r>
              <w:rPr>
                <w:rFonts w:ascii="宋体" w:hAnsi="宋体" w:eastAsia="宋体"/>
              </w:rPr>
              <w:t>送校。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设备自检</w:t>
            </w:r>
          </w:p>
        </w:tc>
        <w:tc>
          <w:tcPr>
            <w:tcW w:w="3260" w:type="dxa"/>
            <w:vAlign w:val="center"/>
          </w:tcPr>
          <w:p>
            <w:pPr>
              <w:spacing w:line="360" w:lineRule="auto"/>
              <w:rPr>
                <w:rFonts w:ascii="宋体" w:hAnsi="宋体" w:eastAsia="宋体"/>
              </w:rPr>
            </w:pPr>
            <w:r>
              <w:rPr>
                <w:rFonts w:ascii="宋体" w:hAnsi="宋体" w:eastAsia="宋体"/>
              </w:rPr>
              <w:t>操作仪表，进行仪表自校准，观察</w:t>
            </w:r>
          </w:p>
          <w:p>
            <w:pPr>
              <w:spacing w:line="360" w:lineRule="auto"/>
              <w:rPr>
                <w:rFonts w:ascii="宋体" w:hAnsi="宋体" w:eastAsia="宋体"/>
              </w:rPr>
            </w:pPr>
            <w:r>
              <w:rPr>
                <w:rFonts w:ascii="宋体" w:hAnsi="宋体" w:eastAsia="宋体"/>
              </w:rPr>
              <w:t>在整个自校准过程中，仪表状态是 否正常，是否提示错误信息。</w:t>
            </w:r>
          </w:p>
        </w:tc>
        <w:tc>
          <w:tcPr>
            <w:tcW w:w="2123" w:type="dxa"/>
            <w:vAlign w:val="center"/>
          </w:tcPr>
          <w:p>
            <w:pPr>
              <w:spacing w:line="360" w:lineRule="auto"/>
              <w:rPr>
                <w:rFonts w:ascii="宋体" w:hAnsi="宋体" w:eastAsia="宋体"/>
              </w:rPr>
            </w:pPr>
            <w:r>
              <w:rPr>
                <w:rFonts w:ascii="宋体" w:hAnsi="宋体" w:eastAsia="宋体"/>
              </w:rPr>
              <w:t>无任何错误信息提示。</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各功能按键</w:t>
            </w:r>
          </w:p>
        </w:tc>
        <w:tc>
          <w:tcPr>
            <w:tcW w:w="3260" w:type="dxa"/>
            <w:vAlign w:val="center"/>
          </w:tcPr>
          <w:p>
            <w:pPr>
              <w:spacing w:line="360" w:lineRule="auto"/>
              <w:rPr>
                <w:rFonts w:ascii="宋体" w:hAnsi="宋体" w:eastAsia="宋体"/>
              </w:rPr>
            </w:pPr>
            <w:r>
              <w:rPr>
                <w:rFonts w:ascii="宋体" w:hAnsi="宋体" w:eastAsia="宋体"/>
              </w:rPr>
              <w:t>对仪表所有软/硬按键进行点击操 作，并观察仪表显示状态。</w:t>
            </w:r>
          </w:p>
        </w:tc>
        <w:tc>
          <w:tcPr>
            <w:tcW w:w="2123" w:type="dxa"/>
            <w:vAlign w:val="center"/>
          </w:tcPr>
          <w:p>
            <w:pPr>
              <w:spacing w:line="360" w:lineRule="auto"/>
              <w:rPr>
                <w:rFonts w:ascii="宋体" w:hAnsi="宋体" w:eastAsia="宋体"/>
              </w:rPr>
            </w:pPr>
            <w:r>
              <w:rPr>
                <w:rFonts w:ascii="宋体" w:hAnsi="宋体" w:eastAsia="宋体"/>
              </w:rPr>
              <w:t>仪表能够在较短时间内正确响应所对应的按键操 作。</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屏幕显示</w:t>
            </w:r>
          </w:p>
        </w:tc>
        <w:tc>
          <w:tcPr>
            <w:tcW w:w="3260" w:type="dxa"/>
            <w:vAlign w:val="center"/>
          </w:tcPr>
          <w:p>
            <w:pPr>
              <w:spacing w:line="360" w:lineRule="auto"/>
              <w:rPr>
                <w:rFonts w:ascii="宋体" w:hAnsi="宋体" w:eastAsia="宋体"/>
              </w:rPr>
            </w:pPr>
            <w:r>
              <w:rPr>
                <w:rFonts w:ascii="宋体" w:hAnsi="宋体" w:eastAsia="宋体"/>
              </w:rPr>
              <w:t>在验证仪表各功能按键时进行观察 验证，并同时确认显示界面大小、 颜色等内容与正常状态下无明显误差。</w:t>
            </w:r>
          </w:p>
        </w:tc>
        <w:tc>
          <w:tcPr>
            <w:tcW w:w="2123" w:type="dxa"/>
            <w:vAlign w:val="center"/>
          </w:tcPr>
          <w:p>
            <w:pPr>
              <w:spacing w:line="360" w:lineRule="auto"/>
              <w:rPr>
                <w:rFonts w:ascii="宋体" w:hAnsi="宋体" w:eastAsia="宋体"/>
              </w:rPr>
            </w:pPr>
            <w:r>
              <w:rPr>
                <w:rFonts w:ascii="宋体" w:hAnsi="宋体" w:eastAsia="宋体"/>
              </w:rPr>
              <w:t>仪表能够在一定时间内正确响应所对应的操作，显 示无误差。</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数据传输、控制 IP、控制端口</w:t>
            </w:r>
          </w:p>
        </w:tc>
        <w:tc>
          <w:tcPr>
            <w:tcW w:w="3260" w:type="dxa"/>
            <w:vAlign w:val="center"/>
          </w:tcPr>
          <w:p>
            <w:pPr>
              <w:spacing w:line="360" w:lineRule="auto"/>
              <w:rPr>
                <w:rFonts w:ascii="宋体" w:hAnsi="宋体" w:eastAsia="宋体"/>
              </w:rPr>
            </w:pPr>
            <w:r>
              <w:rPr>
                <w:rFonts w:ascii="宋体" w:hAnsi="宋体" w:eastAsia="宋体"/>
              </w:rPr>
              <w:t>分别采用GBIP/LAN/USB接口连接电缆，连接至程控计算机，通过计算机内的IO Libraries软件写入指令“*IDN?”。</w:t>
            </w:r>
          </w:p>
        </w:tc>
        <w:tc>
          <w:tcPr>
            <w:tcW w:w="2123" w:type="dxa"/>
            <w:vAlign w:val="center"/>
          </w:tcPr>
          <w:p>
            <w:pPr>
              <w:spacing w:line="360" w:lineRule="auto"/>
              <w:rPr>
                <w:rFonts w:ascii="宋体" w:hAnsi="宋体" w:eastAsia="宋体"/>
              </w:rPr>
            </w:pPr>
            <w:r>
              <w:rPr>
                <w:rFonts w:ascii="宋体" w:hAnsi="宋体" w:eastAsia="宋体"/>
              </w:rPr>
              <w:t>IO Libraries软件内返回以“仪表生产厂家,仪表型号,仪表序列号,固件版本”为格式的一系列信息。</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设备接地</w:t>
            </w:r>
          </w:p>
        </w:tc>
        <w:tc>
          <w:tcPr>
            <w:tcW w:w="3260" w:type="dxa"/>
            <w:vAlign w:val="center"/>
          </w:tcPr>
          <w:p>
            <w:pPr>
              <w:spacing w:line="360" w:lineRule="auto"/>
              <w:rPr>
                <w:rFonts w:ascii="宋体" w:hAnsi="宋体" w:eastAsia="宋体"/>
              </w:rPr>
            </w:pPr>
            <w:r>
              <w:rPr>
                <w:rFonts w:ascii="宋体" w:hAnsi="宋体" w:eastAsia="宋体"/>
              </w:rPr>
              <w:t>借助电压表对仪表电源接线端口进 行测量，验证三相交流电源连接良 好；另外，检查安装仪表所用的机柜接地线状态是否正常。</w:t>
            </w:r>
          </w:p>
        </w:tc>
        <w:tc>
          <w:tcPr>
            <w:tcW w:w="2123" w:type="dxa"/>
            <w:vAlign w:val="center"/>
          </w:tcPr>
          <w:p>
            <w:pPr>
              <w:spacing w:line="360" w:lineRule="auto"/>
              <w:rPr>
                <w:rFonts w:ascii="宋体" w:hAnsi="宋体" w:eastAsia="宋体"/>
              </w:rPr>
            </w:pPr>
            <w:r>
              <w:rPr>
                <w:rFonts w:ascii="宋体" w:hAnsi="宋体" w:eastAsia="宋体"/>
              </w:rPr>
              <w:t>电源连接正常。</w:t>
            </w:r>
          </w:p>
        </w:tc>
        <w:tc>
          <w:tcPr>
            <w:tcW w:w="2407" w:type="dxa"/>
            <w:vAlign w:val="center"/>
          </w:tcPr>
          <w:p>
            <w:pPr>
              <w:spacing w:line="360" w:lineRule="auto"/>
              <w:rPr>
                <w:rFonts w:ascii="宋体" w:hAnsi="宋体" w:eastAsia="宋体"/>
              </w:rPr>
            </w:pPr>
            <w:r>
              <w:rPr>
                <w:rFonts w:ascii="宋体" w:hAnsi="宋体" w:eastAsia="宋体"/>
              </w:rPr>
              <w:t>检查电源线缆是否损坏，若已损坏，则更换；检查仪表电源端口连通状态， 若不正确，则检修。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工作频率范围</w:t>
            </w:r>
          </w:p>
        </w:tc>
        <w:tc>
          <w:tcPr>
            <w:tcW w:w="3260" w:type="dxa"/>
            <w:vAlign w:val="center"/>
          </w:tcPr>
          <w:p>
            <w:pPr>
              <w:spacing w:line="360" w:lineRule="auto"/>
              <w:rPr>
                <w:rFonts w:ascii="宋体" w:hAnsi="宋体" w:eastAsia="宋体"/>
              </w:rPr>
            </w:pPr>
            <w:r>
              <w:rPr>
                <w:rFonts w:ascii="宋体" w:hAnsi="宋体" w:eastAsia="宋体"/>
              </w:rPr>
              <w:t>利用微波信号源发射CW信号，步进 扫描方式，设置适当扫描点数，开 启仪表电源，手动设置起始频率、 扫描点数与微波信号源一致，设置 Trace方式为最大值保持，测试平坦度。</w:t>
            </w:r>
          </w:p>
        </w:tc>
        <w:tc>
          <w:tcPr>
            <w:tcW w:w="2123" w:type="dxa"/>
            <w:vAlign w:val="center"/>
          </w:tcPr>
          <w:p>
            <w:pPr>
              <w:spacing w:line="360" w:lineRule="auto"/>
              <w:rPr>
                <w:rFonts w:ascii="宋体" w:hAnsi="宋体" w:eastAsia="宋体"/>
              </w:rPr>
            </w:pPr>
            <w:r>
              <w:rPr>
                <w:rFonts w:ascii="宋体" w:hAnsi="宋体" w:eastAsia="宋体"/>
              </w:rPr>
              <w:t>信号分析仪能正确搜索并显示信号且平坦度达到要求</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电平测量误差</w:t>
            </w:r>
          </w:p>
        </w:tc>
        <w:tc>
          <w:tcPr>
            <w:tcW w:w="3260" w:type="dxa"/>
            <w:vAlign w:val="center"/>
          </w:tcPr>
          <w:p>
            <w:pPr>
              <w:spacing w:line="360" w:lineRule="auto"/>
              <w:rPr>
                <w:rFonts w:ascii="宋体" w:hAnsi="宋体" w:eastAsia="宋体"/>
              </w:rPr>
            </w:pPr>
            <w:r>
              <w:rPr>
                <w:rFonts w:ascii="宋体" w:hAnsi="宋体" w:eastAsia="宋体"/>
              </w:rPr>
              <w:t>以高精度功率计作为幅度测试溯源 参 考，校准信号源输出幅度误差 以及射频线缆插损，之后使用信号 分析仪进行不同频点幅度测试，并计算测试电平误差。</w:t>
            </w:r>
          </w:p>
        </w:tc>
        <w:tc>
          <w:tcPr>
            <w:tcW w:w="2123" w:type="dxa"/>
            <w:vAlign w:val="center"/>
          </w:tcPr>
          <w:p>
            <w:pPr>
              <w:spacing w:line="360" w:lineRule="auto"/>
              <w:rPr>
                <w:rFonts w:ascii="宋体" w:hAnsi="宋体" w:eastAsia="宋体"/>
              </w:rPr>
            </w:pPr>
            <w:r>
              <w:rPr>
                <w:rFonts w:ascii="宋体" w:hAnsi="宋体" w:eastAsia="宋体"/>
              </w:rPr>
              <w:t>电平误差不超过要求</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显示平均噪声电 平</w:t>
            </w:r>
          </w:p>
        </w:tc>
        <w:tc>
          <w:tcPr>
            <w:tcW w:w="3260" w:type="dxa"/>
            <w:vAlign w:val="center"/>
          </w:tcPr>
          <w:p>
            <w:pPr>
              <w:spacing w:line="360" w:lineRule="auto"/>
              <w:rPr>
                <w:rFonts w:ascii="宋体" w:hAnsi="宋体" w:eastAsia="宋体"/>
              </w:rPr>
            </w:pPr>
            <w:r>
              <w:rPr>
                <w:rFonts w:ascii="宋体" w:hAnsi="宋体" w:eastAsia="宋体"/>
              </w:rPr>
              <w:t>设置信号分析仪起始频率与截止频 率，覆盖仪器支持的全频段范围， RMS检波方式，内置衰减为0dB，分 别在前置预放关闭与开启状态下，读取每频段峰值并归一化为 RBW=1Hz时的数值</w:t>
            </w:r>
          </w:p>
        </w:tc>
        <w:tc>
          <w:tcPr>
            <w:tcW w:w="2123" w:type="dxa"/>
            <w:vAlign w:val="center"/>
          </w:tcPr>
          <w:p>
            <w:pPr>
              <w:spacing w:line="360" w:lineRule="auto"/>
              <w:rPr>
                <w:rFonts w:ascii="宋体" w:hAnsi="宋体" w:eastAsia="宋体"/>
              </w:rPr>
            </w:pPr>
            <w:r>
              <w:rPr>
                <w:rFonts w:ascii="宋体" w:hAnsi="宋体" w:eastAsia="宋体"/>
              </w:rPr>
              <w:t>归一化RBW=1Hz时的数值不 超过要求</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Trace方式</w:t>
            </w:r>
          </w:p>
        </w:tc>
        <w:tc>
          <w:tcPr>
            <w:tcW w:w="3260" w:type="dxa"/>
            <w:vAlign w:val="center"/>
          </w:tcPr>
          <w:p>
            <w:pPr>
              <w:spacing w:line="360" w:lineRule="auto"/>
              <w:rPr>
                <w:rFonts w:ascii="宋体" w:hAnsi="宋体" w:eastAsia="宋体"/>
              </w:rPr>
            </w:pPr>
            <w:r>
              <w:rPr>
                <w:rFonts w:ascii="宋体" w:hAnsi="宋体" w:eastAsia="宋体"/>
              </w:rPr>
              <w:t>设置信号分析仪频率范围为全频</w:t>
            </w:r>
          </w:p>
          <w:p>
            <w:pPr>
              <w:spacing w:line="360" w:lineRule="auto"/>
              <w:rPr>
                <w:rFonts w:ascii="宋体" w:hAnsi="宋体" w:eastAsia="宋体"/>
              </w:rPr>
            </w:pPr>
            <w:r>
              <w:rPr>
                <w:rFonts w:ascii="宋体" w:hAnsi="宋体" w:eastAsia="宋体"/>
              </w:rPr>
              <w:t>段，内置衰减为0dB，前置预放关</w:t>
            </w:r>
          </w:p>
          <w:p>
            <w:pPr>
              <w:spacing w:line="360" w:lineRule="auto"/>
              <w:rPr>
                <w:rFonts w:ascii="宋体" w:hAnsi="宋体" w:eastAsia="宋体"/>
              </w:rPr>
            </w:pPr>
            <w:r>
              <w:rPr>
                <w:rFonts w:ascii="宋体" w:hAnsi="宋体" w:eastAsia="宋体"/>
              </w:rPr>
              <w:t>闭，检波方式为Normal，在相同的参 考电平下，分别设置不同的</w:t>
            </w:r>
          </w:p>
          <w:p>
            <w:pPr>
              <w:spacing w:line="360" w:lineRule="auto"/>
              <w:rPr>
                <w:rFonts w:ascii="宋体" w:hAnsi="宋体" w:eastAsia="宋体"/>
              </w:rPr>
            </w:pPr>
            <w:r>
              <w:rPr>
                <w:rFonts w:ascii="宋体" w:hAnsi="宋体" w:eastAsia="宋体"/>
              </w:rPr>
              <w:t>Trace方式并截图验证</w:t>
            </w:r>
          </w:p>
        </w:tc>
        <w:tc>
          <w:tcPr>
            <w:tcW w:w="2123" w:type="dxa"/>
            <w:vAlign w:val="center"/>
          </w:tcPr>
          <w:p>
            <w:pPr>
              <w:spacing w:line="360" w:lineRule="auto"/>
              <w:rPr>
                <w:rFonts w:ascii="宋体" w:hAnsi="宋体" w:eastAsia="宋体"/>
              </w:rPr>
            </w:pPr>
            <w:r>
              <w:rPr>
                <w:rFonts w:ascii="宋体" w:hAnsi="宋体" w:eastAsia="宋体"/>
              </w:rPr>
              <w:t>能够正常显示不同的Trace 方式</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检波方式</w:t>
            </w:r>
          </w:p>
        </w:tc>
        <w:tc>
          <w:tcPr>
            <w:tcW w:w="3260" w:type="dxa"/>
            <w:vAlign w:val="center"/>
          </w:tcPr>
          <w:p>
            <w:pPr>
              <w:spacing w:line="360" w:lineRule="auto"/>
              <w:rPr>
                <w:rFonts w:ascii="宋体" w:hAnsi="宋体" w:eastAsia="宋体"/>
              </w:rPr>
            </w:pPr>
            <w:r>
              <w:rPr>
                <w:rFonts w:ascii="宋体" w:hAnsi="宋体" w:eastAsia="宋体"/>
              </w:rPr>
              <w:t>设置信号分析仪频率范围为全频</w:t>
            </w:r>
          </w:p>
          <w:p>
            <w:pPr>
              <w:spacing w:line="360" w:lineRule="auto"/>
              <w:rPr>
                <w:rFonts w:ascii="宋体" w:hAnsi="宋体" w:eastAsia="宋体"/>
              </w:rPr>
            </w:pPr>
            <w:r>
              <w:rPr>
                <w:rFonts w:ascii="宋体" w:hAnsi="宋体" w:eastAsia="宋体"/>
              </w:rPr>
              <w:t>段，内置衰减为0dB，前置预放关</w:t>
            </w:r>
          </w:p>
          <w:p>
            <w:pPr>
              <w:spacing w:line="360" w:lineRule="auto"/>
              <w:rPr>
                <w:rFonts w:ascii="宋体" w:hAnsi="宋体" w:eastAsia="宋体"/>
              </w:rPr>
            </w:pPr>
            <w:r>
              <w:rPr>
                <w:rFonts w:ascii="宋体" w:hAnsi="宋体" w:eastAsia="宋体"/>
              </w:rPr>
              <w:t>闭，Trace方式为Clear Write，在相同的参 考电平下，分别设置不</w:t>
            </w:r>
          </w:p>
          <w:p>
            <w:pPr>
              <w:spacing w:line="360" w:lineRule="auto"/>
              <w:rPr>
                <w:rFonts w:ascii="宋体" w:hAnsi="宋体" w:eastAsia="宋体"/>
              </w:rPr>
            </w:pPr>
            <w:r>
              <w:rPr>
                <w:rFonts w:ascii="宋体" w:hAnsi="宋体" w:eastAsia="宋体"/>
              </w:rPr>
              <w:t>同的检波方式并截图验证</w:t>
            </w:r>
          </w:p>
        </w:tc>
        <w:tc>
          <w:tcPr>
            <w:tcW w:w="2123" w:type="dxa"/>
            <w:vAlign w:val="center"/>
          </w:tcPr>
          <w:p>
            <w:pPr>
              <w:spacing w:line="360" w:lineRule="auto"/>
              <w:rPr>
                <w:rFonts w:ascii="宋体" w:hAnsi="宋体" w:eastAsia="宋体"/>
              </w:rPr>
            </w:pPr>
            <w:r>
              <w:rPr>
                <w:rFonts w:ascii="宋体" w:hAnsi="宋体" w:eastAsia="宋体"/>
              </w:rPr>
              <w:t>能够正常显示不同检波方式状态</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内置衰减</w:t>
            </w:r>
          </w:p>
        </w:tc>
        <w:tc>
          <w:tcPr>
            <w:tcW w:w="3260" w:type="dxa"/>
            <w:vAlign w:val="center"/>
          </w:tcPr>
          <w:p>
            <w:pPr>
              <w:spacing w:line="360" w:lineRule="auto"/>
              <w:rPr>
                <w:rFonts w:ascii="宋体" w:hAnsi="宋体" w:eastAsia="宋体"/>
              </w:rPr>
            </w:pPr>
            <w:r>
              <w:rPr>
                <w:rFonts w:ascii="宋体" w:hAnsi="宋体" w:eastAsia="宋体"/>
              </w:rPr>
              <w:t>设置信号分析仪中心频率为1GHz， 扫宽1MHz，RMS检波方式，</w:t>
            </w:r>
          </w:p>
          <w:p>
            <w:pPr>
              <w:spacing w:line="360" w:lineRule="auto"/>
              <w:rPr>
                <w:rFonts w:ascii="宋体" w:hAnsi="宋体" w:eastAsia="宋体"/>
              </w:rPr>
            </w:pPr>
            <w:r>
              <w:rPr>
                <w:rFonts w:ascii="宋体" w:hAnsi="宋体" w:eastAsia="宋体"/>
              </w:rPr>
              <w:t>RBW=1kHz,前置预放关闭，分别在</w:t>
            </w:r>
          </w:p>
          <w:p>
            <w:pPr>
              <w:spacing w:line="360" w:lineRule="auto"/>
              <w:rPr>
                <w:rFonts w:ascii="宋体" w:hAnsi="宋体" w:eastAsia="宋体"/>
              </w:rPr>
            </w:pPr>
            <w:r>
              <w:rPr>
                <w:rFonts w:ascii="宋体" w:hAnsi="宋体" w:eastAsia="宋体"/>
              </w:rPr>
              <w:t>不同的内置衰减值状态下测量仪表底噪声电平</w:t>
            </w:r>
          </w:p>
        </w:tc>
        <w:tc>
          <w:tcPr>
            <w:tcW w:w="2123" w:type="dxa"/>
            <w:vAlign w:val="center"/>
          </w:tcPr>
          <w:p>
            <w:pPr>
              <w:spacing w:line="360" w:lineRule="auto"/>
              <w:rPr>
                <w:rFonts w:ascii="宋体" w:hAnsi="宋体" w:eastAsia="宋体"/>
              </w:rPr>
            </w:pPr>
          </w:p>
          <w:p>
            <w:pPr>
              <w:spacing w:line="360" w:lineRule="auto"/>
              <w:rPr>
                <w:rFonts w:ascii="宋体" w:hAnsi="宋体" w:eastAsia="宋体"/>
              </w:rPr>
            </w:pPr>
            <w:r>
              <w:rPr>
                <w:rFonts w:ascii="宋体" w:hAnsi="宋体" w:eastAsia="宋体"/>
              </w:rPr>
              <w:t>测量结果会随内置衰减增大而相应改变且改变值与内置衰减增大值相当</w:t>
            </w:r>
          </w:p>
        </w:tc>
        <w:tc>
          <w:tcPr>
            <w:tcW w:w="2407" w:type="dxa"/>
            <w:vAlign w:val="center"/>
          </w:tcPr>
          <w:p>
            <w:pPr>
              <w:spacing w:line="360" w:lineRule="auto"/>
              <w:rPr>
                <w:rFonts w:ascii="宋体" w:hAnsi="宋体" w:eastAsia="宋体"/>
              </w:rPr>
            </w:pPr>
          </w:p>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分辨率带宽</w:t>
            </w:r>
          </w:p>
        </w:tc>
        <w:tc>
          <w:tcPr>
            <w:tcW w:w="3260" w:type="dxa"/>
            <w:vAlign w:val="center"/>
          </w:tcPr>
          <w:p>
            <w:pPr>
              <w:spacing w:line="360" w:lineRule="auto"/>
              <w:rPr>
                <w:rFonts w:ascii="宋体" w:hAnsi="宋体" w:eastAsia="宋体"/>
              </w:rPr>
            </w:pPr>
            <w:r>
              <w:rPr>
                <w:rFonts w:ascii="宋体" w:hAnsi="宋体" w:eastAsia="宋体"/>
              </w:rPr>
              <w:t>设置信号分析仪中心频率1GHz，</w:t>
            </w:r>
          </w:p>
          <w:p>
            <w:pPr>
              <w:spacing w:line="360" w:lineRule="auto"/>
              <w:rPr>
                <w:rFonts w:ascii="宋体" w:hAnsi="宋体" w:eastAsia="宋体"/>
              </w:rPr>
            </w:pPr>
            <w:r>
              <w:rPr>
                <w:rFonts w:ascii="宋体" w:hAnsi="宋体" w:eastAsia="宋体"/>
              </w:rPr>
              <w:t>Span=1MHz，RMS检波方式，内置衰 减0dB，前置预放关闭，分别在不 同的分辨率带宽状态下测量仪表底</w:t>
            </w:r>
          </w:p>
          <w:p>
            <w:pPr>
              <w:spacing w:line="360" w:lineRule="auto"/>
              <w:rPr>
                <w:rFonts w:ascii="宋体" w:hAnsi="宋体" w:eastAsia="宋体"/>
              </w:rPr>
            </w:pPr>
            <w:r>
              <w:rPr>
                <w:rFonts w:ascii="宋体" w:hAnsi="宋体" w:eastAsia="宋体"/>
              </w:rPr>
              <w:t>噪声电平</w:t>
            </w:r>
          </w:p>
        </w:tc>
        <w:tc>
          <w:tcPr>
            <w:tcW w:w="2123" w:type="dxa"/>
            <w:vAlign w:val="center"/>
          </w:tcPr>
          <w:p>
            <w:pPr>
              <w:spacing w:line="360" w:lineRule="auto"/>
              <w:rPr>
                <w:rFonts w:ascii="宋体" w:hAnsi="宋体" w:eastAsia="宋体"/>
              </w:rPr>
            </w:pPr>
            <w:r>
              <w:rPr>
                <w:rFonts w:ascii="宋体" w:hAnsi="宋体" w:eastAsia="宋体"/>
              </w:rPr>
              <w:t>测量结果随分辨率带宽改 变而改变，并满足公式：RBW2时噪声电=RBW1时噪声 电平+10lg(RBW2/RBW1)</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外部增益补偿</w:t>
            </w:r>
          </w:p>
        </w:tc>
        <w:tc>
          <w:tcPr>
            <w:tcW w:w="3260" w:type="dxa"/>
            <w:vAlign w:val="center"/>
          </w:tcPr>
          <w:p>
            <w:pPr>
              <w:spacing w:line="360" w:lineRule="auto"/>
              <w:rPr>
                <w:rFonts w:ascii="宋体" w:hAnsi="宋体" w:eastAsia="宋体"/>
              </w:rPr>
            </w:pPr>
            <w:r>
              <w:rPr>
                <w:rFonts w:ascii="宋体" w:hAnsi="宋体" w:eastAsia="宋体"/>
              </w:rPr>
              <w:t>设置信号分析仪中心频率为1GHz， 扫宽1MHz，RMS检波方式，</w:t>
            </w:r>
          </w:p>
          <w:p>
            <w:pPr>
              <w:spacing w:line="360" w:lineRule="auto"/>
              <w:rPr>
                <w:rFonts w:ascii="宋体" w:hAnsi="宋体" w:eastAsia="宋体"/>
              </w:rPr>
            </w:pPr>
            <w:r>
              <w:rPr>
                <w:rFonts w:ascii="宋体" w:hAnsi="宋体" w:eastAsia="宋体"/>
              </w:rPr>
              <w:t>RBW=10kHz,,Trace Average,10次平均，前置预放关闭，内置衰减</w:t>
            </w:r>
          </w:p>
          <w:p>
            <w:pPr>
              <w:spacing w:line="360" w:lineRule="auto"/>
              <w:rPr>
                <w:rFonts w:ascii="宋体" w:hAnsi="宋体" w:eastAsia="宋体"/>
              </w:rPr>
            </w:pPr>
            <w:r>
              <w:rPr>
                <w:rFonts w:ascii="宋体" w:hAnsi="宋体" w:eastAsia="宋体"/>
              </w:rPr>
              <w:t>0dB，分别在Rel Lv1 Offst与</w:t>
            </w:r>
          </w:p>
          <w:p>
            <w:pPr>
              <w:spacing w:line="360" w:lineRule="auto"/>
              <w:rPr>
                <w:rFonts w:ascii="宋体" w:hAnsi="宋体" w:eastAsia="宋体"/>
              </w:rPr>
            </w:pPr>
            <w:r>
              <w:rPr>
                <w:rFonts w:ascii="宋体" w:hAnsi="宋体" w:eastAsia="宋体"/>
              </w:rPr>
              <w:t>External Gain功能键中设置不同的补偿值后测量仪表底噪声电平</w:t>
            </w:r>
          </w:p>
        </w:tc>
        <w:tc>
          <w:tcPr>
            <w:tcW w:w="2123" w:type="dxa"/>
            <w:vAlign w:val="center"/>
          </w:tcPr>
          <w:p>
            <w:pPr>
              <w:spacing w:line="360" w:lineRule="auto"/>
              <w:rPr>
                <w:rFonts w:ascii="宋体" w:hAnsi="宋体" w:eastAsia="宋体"/>
              </w:rPr>
            </w:pPr>
            <w:r>
              <w:rPr>
                <w:rFonts w:ascii="宋体" w:hAnsi="宋体" w:eastAsia="宋体"/>
              </w:rPr>
              <w:t>测量结果会随补偿值改变而相应改变且改变值与内补偿改变值相当</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测量套件</w:t>
            </w:r>
          </w:p>
        </w:tc>
        <w:tc>
          <w:tcPr>
            <w:tcW w:w="3260" w:type="dxa"/>
            <w:vAlign w:val="center"/>
          </w:tcPr>
          <w:p>
            <w:pPr>
              <w:spacing w:line="360" w:lineRule="auto"/>
              <w:rPr>
                <w:rFonts w:ascii="宋体" w:hAnsi="宋体" w:eastAsia="宋体"/>
              </w:rPr>
            </w:pPr>
            <w:r>
              <w:rPr>
                <w:rFonts w:ascii="宋体" w:hAnsi="宋体" w:eastAsia="宋体"/>
              </w:rPr>
              <w:t>分别启动信号分析仪内置的多功能 测量套件，并确认状态</w:t>
            </w:r>
          </w:p>
        </w:tc>
        <w:tc>
          <w:tcPr>
            <w:tcW w:w="2123" w:type="dxa"/>
            <w:vAlign w:val="center"/>
          </w:tcPr>
          <w:p>
            <w:pPr>
              <w:spacing w:line="360" w:lineRule="auto"/>
              <w:rPr>
                <w:rFonts w:ascii="宋体" w:hAnsi="宋体" w:eastAsia="宋体"/>
              </w:rPr>
            </w:pPr>
            <w:r>
              <w:rPr>
                <w:rFonts w:ascii="宋体" w:hAnsi="宋体" w:eastAsia="宋体"/>
              </w:rPr>
              <w:t>内置测量套件能正常工作</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选件验证</w:t>
            </w:r>
          </w:p>
        </w:tc>
        <w:tc>
          <w:tcPr>
            <w:tcW w:w="3260" w:type="dxa"/>
            <w:vAlign w:val="center"/>
          </w:tcPr>
          <w:p>
            <w:pPr>
              <w:spacing w:line="360" w:lineRule="auto"/>
              <w:rPr>
                <w:rFonts w:ascii="宋体" w:hAnsi="宋体" w:eastAsia="宋体"/>
              </w:rPr>
            </w:pPr>
            <w:r>
              <w:rPr>
                <w:rFonts w:ascii="宋体" w:hAnsi="宋体" w:eastAsia="宋体"/>
              </w:rPr>
              <w:t>调用信号分析仪所有选件并确认功 能是否正常</w:t>
            </w:r>
          </w:p>
        </w:tc>
        <w:tc>
          <w:tcPr>
            <w:tcW w:w="2123" w:type="dxa"/>
            <w:vAlign w:val="center"/>
          </w:tcPr>
          <w:p>
            <w:pPr>
              <w:spacing w:line="360" w:lineRule="auto"/>
              <w:rPr>
                <w:rFonts w:ascii="宋体" w:hAnsi="宋体" w:eastAsia="宋体"/>
              </w:rPr>
            </w:pPr>
            <w:r>
              <w:rPr>
                <w:rFonts w:ascii="宋体" w:hAnsi="宋体" w:eastAsia="宋体"/>
              </w:rPr>
              <w:t>能正确调出选件并正常工 作</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模拟FM/AM/ΦM 信号输出</w:t>
            </w:r>
          </w:p>
        </w:tc>
        <w:tc>
          <w:tcPr>
            <w:tcW w:w="3260" w:type="dxa"/>
            <w:vAlign w:val="center"/>
          </w:tcPr>
          <w:p>
            <w:pPr>
              <w:spacing w:line="360" w:lineRule="auto"/>
              <w:rPr>
                <w:rFonts w:ascii="宋体" w:hAnsi="宋体" w:eastAsia="宋体"/>
              </w:rPr>
            </w:pPr>
            <w:r>
              <w:rPr>
                <w:rFonts w:ascii="宋体" w:hAnsi="宋体" w:eastAsia="宋体"/>
              </w:rPr>
              <w:t>设置信号发生器分别发射FM/AM/</w:t>
            </w:r>
          </w:p>
          <w:p>
            <w:pPr>
              <w:spacing w:line="360" w:lineRule="auto"/>
              <w:rPr>
                <w:rFonts w:ascii="宋体" w:hAnsi="宋体" w:eastAsia="宋体"/>
              </w:rPr>
            </w:pPr>
            <w:r>
              <w:rPr>
                <w:rFonts w:ascii="宋体" w:hAnsi="宋体" w:eastAsia="宋体"/>
              </w:rPr>
              <w:t>ΦM，设置相应的参数，用信号分</w:t>
            </w:r>
          </w:p>
          <w:p>
            <w:pPr>
              <w:spacing w:line="360" w:lineRule="auto"/>
              <w:rPr>
                <w:rFonts w:ascii="宋体" w:hAnsi="宋体" w:eastAsia="宋体"/>
              </w:rPr>
            </w:pPr>
            <w:r>
              <w:rPr>
                <w:rFonts w:ascii="宋体" w:hAnsi="宋体" w:eastAsia="宋体"/>
              </w:rPr>
              <w:t>析仪89601选件解调测试验证</w:t>
            </w:r>
          </w:p>
        </w:tc>
        <w:tc>
          <w:tcPr>
            <w:tcW w:w="2123" w:type="dxa"/>
            <w:vAlign w:val="center"/>
          </w:tcPr>
          <w:p>
            <w:pPr>
              <w:spacing w:line="360" w:lineRule="auto"/>
              <w:rPr>
                <w:rFonts w:ascii="宋体" w:hAnsi="宋体" w:eastAsia="宋体"/>
              </w:rPr>
            </w:pPr>
            <w:r>
              <w:rPr>
                <w:rFonts w:ascii="宋体" w:hAnsi="宋体" w:eastAsia="宋体"/>
              </w:rPr>
              <w:t>信号分析仪测试结果与信号发生器设置参数结果相当</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脉冲信号输出</w:t>
            </w:r>
          </w:p>
        </w:tc>
        <w:tc>
          <w:tcPr>
            <w:tcW w:w="3260" w:type="dxa"/>
            <w:vAlign w:val="center"/>
          </w:tcPr>
          <w:p>
            <w:pPr>
              <w:spacing w:line="360" w:lineRule="auto"/>
              <w:rPr>
                <w:rFonts w:ascii="宋体" w:hAnsi="宋体" w:eastAsia="宋体"/>
              </w:rPr>
            </w:pPr>
            <w:r>
              <w:rPr>
                <w:rFonts w:ascii="宋体" w:hAnsi="宋体" w:eastAsia="宋体"/>
              </w:rPr>
              <w:t>设置信号发生器输出脉冲信号，用 信号分析仪查看脉冲信号相关参数</w:t>
            </w:r>
          </w:p>
        </w:tc>
        <w:tc>
          <w:tcPr>
            <w:tcW w:w="2123" w:type="dxa"/>
            <w:vAlign w:val="center"/>
          </w:tcPr>
          <w:p>
            <w:pPr>
              <w:spacing w:line="360" w:lineRule="auto"/>
              <w:rPr>
                <w:rFonts w:ascii="宋体" w:hAnsi="宋体" w:eastAsia="宋体"/>
              </w:rPr>
            </w:pPr>
            <w:r>
              <w:rPr>
                <w:rFonts w:ascii="宋体" w:hAnsi="宋体" w:eastAsia="宋体"/>
              </w:rPr>
              <w:t>信号分析仪测试结果与信号发生器设置参数结果相当</w:t>
            </w:r>
          </w:p>
        </w:tc>
        <w:tc>
          <w:tcPr>
            <w:tcW w:w="2407" w:type="dxa"/>
            <w:vAlign w:val="center"/>
          </w:tcPr>
          <w:p>
            <w:pPr>
              <w:spacing w:line="360" w:lineRule="auto"/>
              <w:rPr>
                <w:rFonts w:ascii="宋体" w:hAnsi="宋体" w:eastAsia="宋体"/>
              </w:rPr>
            </w:pPr>
            <w:r>
              <w:rPr>
                <w:rFonts w:ascii="宋体" w:hAnsi="宋体" w:eastAsia="宋体"/>
              </w:rPr>
              <w:t>手动查看、验证等方法判断仪表是否存在故障，并 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数据准确性</w:t>
            </w:r>
          </w:p>
        </w:tc>
        <w:tc>
          <w:tcPr>
            <w:tcW w:w="3260" w:type="dxa"/>
            <w:vAlign w:val="center"/>
          </w:tcPr>
          <w:p>
            <w:pPr>
              <w:spacing w:line="360" w:lineRule="auto"/>
              <w:rPr>
                <w:rFonts w:ascii="宋体" w:hAnsi="宋体" w:eastAsia="宋体"/>
              </w:rPr>
            </w:pPr>
            <w:r>
              <w:rPr>
                <w:rFonts w:ascii="宋体" w:hAnsi="宋体" w:eastAsia="宋体"/>
              </w:rPr>
              <w:t>进行期间核查</w:t>
            </w:r>
          </w:p>
        </w:tc>
        <w:tc>
          <w:tcPr>
            <w:tcW w:w="2123" w:type="dxa"/>
            <w:vAlign w:val="center"/>
          </w:tcPr>
          <w:p>
            <w:pPr>
              <w:spacing w:line="360" w:lineRule="auto"/>
              <w:rPr>
                <w:rFonts w:ascii="宋体" w:hAnsi="宋体" w:eastAsia="宋体"/>
              </w:rPr>
            </w:pPr>
            <w:r>
              <w:rPr>
                <w:rFonts w:ascii="宋体" w:hAnsi="宋体" w:eastAsia="宋体"/>
              </w:rPr>
              <w:drawing>
                <wp:anchor distT="0" distB="0" distL="0" distR="0" simplePos="0" relativeHeight="251659264" behindDoc="1" locked="0" layoutInCell="1" allowOverlap="1">
                  <wp:simplePos x="0" y="0"/>
                  <wp:positionH relativeFrom="rightMargin">
                    <wp:posOffset>-1621155</wp:posOffset>
                  </wp:positionH>
                  <wp:positionV relativeFrom="topMargin">
                    <wp:posOffset>294005</wp:posOffset>
                  </wp:positionV>
                  <wp:extent cx="1610995" cy="889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
                          <a:stretch>
                            <a:fillRect/>
                          </a:stretch>
                        </pic:blipFill>
                        <pic:spPr>
                          <a:xfrm>
                            <a:off x="0" y="0"/>
                            <a:ext cx="1611296" cy="8804"/>
                          </a:xfrm>
                          <a:prstGeom prst="rect">
                            <a:avLst/>
                          </a:prstGeom>
                        </pic:spPr>
                      </pic:pic>
                    </a:graphicData>
                  </a:graphic>
                </wp:anchor>
              </w:drawing>
            </w:r>
            <w:r>
              <w:rPr>
                <w:rFonts w:ascii="宋体" w:hAnsi="宋体" w:eastAsia="宋体"/>
              </w:rPr>
              <w:t>数据在误差范围内</w:t>
            </w:r>
          </w:p>
        </w:tc>
        <w:tc>
          <w:tcPr>
            <w:tcW w:w="2407" w:type="dxa"/>
            <w:vAlign w:val="center"/>
          </w:tcPr>
          <w:p>
            <w:pPr>
              <w:spacing w:line="360" w:lineRule="auto"/>
              <w:rPr>
                <w:rFonts w:ascii="宋体" w:hAnsi="宋体" w:eastAsia="宋体"/>
              </w:rPr>
            </w:pPr>
            <w:r>
              <w:rPr>
                <w:rFonts w:ascii="宋体" w:hAnsi="宋体" w:eastAsia="宋体"/>
              </w:rPr>
              <w:drawing>
                <wp:anchor distT="0" distB="0" distL="0" distR="0" simplePos="0" relativeHeight="251660288" behindDoc="1" locked="0" layoutInCell="1" allowOverlap="1">
                  <wp:simplePos x="0" y="0"/>
                  <wp:positionH relativeFrom="rightMargin">
                    <wp:posOffset>-1595120</wp:posOffset>
                  </wp:positionH>
                  <wp:positionV relativeFrom="topMargin">
                    <wp:posOffset>294005</wp:posOffset>
                  </wp:positionV>
                  <wp:extent cx="157607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
                          <a:stretch>
                            <a:fillRect/>
                          </a:stretch>
                        </pic:blipFill>
                        <pic:spPr>
                          <a:xfrm>
                            <a:off x="0" y="0"/>
                            <a:ext cx="1576076" cy="8804"/>
                          </a:xfrm>
                          <a:prstGeom prst="rect">
                            <a:avLst/>
                          </a:prstGeom>
                        </pic:spPr>
                      </pic:pic>
                    </a:graphicData>
                  </a:graphic>
                </wp:anchor>
              </w:drawing>
            </w:r>
            <w:r>
              <w:rPr>
                <w:rFonts w:ascii="宋体" w:hAnsi="宋体" w:eastAsia="宋体"/>
              </w:rPr>
              <w:t>检修。</w:t>
            </w:r>
          </w:p>
        </w:tc>
      </w:tr>
    </w:tbl>
    <w:p>
      <w:pPr>
        <w:spacing w:line="360" w:lineRule="auto"/>
        <w:rPr>
          <w:rFonts w:ascii="宋体" w:hAnsi="宋体" w:eastAsia="宋体"/>
          <w:sz w:val="24"/>
          <w:szCs w:val="28"/>
        </w:rPr>
      </w:pPr>
      <w:r>
        <w:rPr>
          <w:rFonts w:hint="eastAsia" w:ascii="宋体" w:hAnsi="宋体" w:eastAsia="宋体"/>
          <w:sz w:val="24"/>
          <w:szCs w:val="28"/>
        </w:rPr>
        <w:t>备注：根据不同类别的设备</w:t>
      </w:r>
      <w:r>
        <w:rPr>
          <w:rFonts w:ascii="宋体" w:hAnsi="宋体" w:eastAsia="宋体"/>
          <w:sz w:val="24"/>
          <w:szCs w:val="28"/>
        </w:rPr>
        <w:t xml:space="preserve">  选择相应的巡检内容</w:t>
      </w:r>
    </w:p>
    <w:p>
      <w:pPr>
        <w:spacing w:line="360" w:lineRule="auto"/>
        <w:outlineLvl w:val="2"/>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2）测试控制箱：</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内部组件</w:t>
            </w:r>
          </w:p>
        </w:tc>
        <w:tc>
          <w:tcPr>
            <w:tcW w:w="3260" w:type="dxa"/>
            <w:vAlign w:val="center"/>
          </w:tcPr>
          <w:p>
            <w:pPr>
              <w:spacing w:line="360" w:lineRule="auto"/>
              <w:rPr>
                <w:rFonts w:ascii="宋体" w:hAnsi="宋体" w:eastAsia="宋体"/>
              </w:rPr>
            </w:pPr>
            <w:r>
              <w:rPr>
                <w:rFonts w:ascii="宋体" w:hAnsi="宋体" w:eastAsia="宋体"/>
              </w:rPr>
              <w:t>连接信号源与频谱仪至测试控制箱 前、后面板射频输出/输入端口，采用控制程序进行路径切换，设置 信号源频率与电平，使用频谱仪测</w:t>
            </w:r>
          </w:p>
          <w:p>
            <w:pPr>
              <w:spacing w:line="360" w:lineRule="auto"/>
              <w:rPr>
                <w:rFonts w:ascii="宋体" w:hAnsi="宋体" w:eastAsia="宋体"/>
              </w:rPr>
            </w:pPr>
            <w:r>
              <w:rPr>
                <w:rFonts w:ascii="宋体" w:hAnsi="宋体" w:eastAsia="宋体"/>
              </w:rPr>
              <w:t>量并计算路径损耗。</w:t>
            </w:r>
          </w:p>
        </w:tc>
        <w:tc>
          <w:tcPr>
            <w:tcW w:w="2123" w:type="dxa"/>
            <w:vAlign w:val="center"/>
          </w:tcPr>
          <w:p>
            <w:pPr>
              <w:spacing w:line="360" w:lineRule="auto"/>
              <w:rPr>
                <w:rFonts w:ascii="宋体" w:hAnsi="宋体" w:eastAsia="宋体"/>
              </w:rPr>
            </w:pPr>
            <w:r>
              <w:rPr>
                <w:rFonts w:ascii="宋体" w:hAnsi="宋体" w:eastAsia="宋体"/>
              </w:rPr>
              <w:t>频谱仪接收到信号证明路 径连通；路径损耗满足测试控制箱出厂要求。</w:t>
            </w:r>
          </w:p>
          <w:p>
            <w:pPr>
              <w:spacing w:line="360" w:lineRule="auto"/>
              <w:rPr>
                <w:rFonts w:ascii="宋体" w:hAnsi="宋体" w:eastAsia="宋体"/>
              </w:rPr>
            </w:pPr>
            <w:r>
              <w:rPr>
                <w:rFonts w:ascii="宋体" w:hAnsi="宋体" w:eastAsia="宋体"/>
              </w:rPr>
              <w:t>进行全路径校准。</w:t>
            </w:r>
          </w:p>
        </w:tc>
        <w:tc>
          <w:tcPr>
            <w:tcW w:w="2407" w:type="dxa"/>
            <w:vAlign w:val="center"/>
          </w:tcPr>
          <w:p>
            <w:pPr>
              <w:spacing w:line="360" w:lineRule="auto"/>
              <w:rPr>
                <w:rFonts w:ascii="宋体" w:hAnsi="宋体" w:eastAsia="宋体"/>
              </w:rPr>
            </w:pPr>
            <w:r>
              <w:rPr>
                <w:rFonts w:ascii="宋体" w:hAnsi="宋体" w:eastAsia="宋体"/>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功能端口</w:t>
            </w:r>
          </w:p>
        </w:tc>
        <w:tc>
          <w:tcPr>
            <w:tcW w:w="3260" w:type="dxa"/>
            <w:vAlign w:val="center"/>
          </w:tcPr>
          <w:p>
            <w:pPr>
              <w:spacing w:line="360" w:lineRule="auto"/>
              <w:rPr>
                <w:rFonts w:ascii="宋体" w:hAnsi="宋体" w:eastAsia="宋体"/>
              </w:rPr>
            </w:pPr>
            <w:r>
              <w:rPr>
                <w:rFonts w:ascii="宋体" w:hAnsi="宋体" w:eastAsia="宋体"/>
              </w:rPr>
              <w:t>维护与验证方法同内部组件。</w:t>
            </w:r>
          </w:p>
        </w:tc>
        <w:tc>
          <w:tcPr>
            <w:tcW w:w="2123" w:type="dxa"/>
            <w:vAlign w:val="center"/>
          </w:tcPr>
          <w:p>
            <w:pPr>
              <w:spacing w:line="360" w:lineRule="auto"/>
              <w:rPr>
                <w:rFonts w:ascii="宋体" w:hAnsi="宋体" w:eastAsia="宋体"/>
              </w:rPr>
            </w:pPr>
            <w:r>
              <w:rPr>
                <w:rFonts w:ascii="宋体" w:hAnsi="宋体" w:eastAsia="宋体"/>
              </w:rPr>
              <w:t>频谱仪接收到信号证明路径连通；路径损耗满足测 试控制箱出厂要求。</w:t>
            </w:r>
          </w:p>
        </w:tc>
        <w:tc>
          <w:tcPr>
            <w:tcW w:w="2407" w:type="dxa"/>
            <w:vAlign w:val="center"/>
          </w:tcPr>
          <w:p>
            <w:pPr>
              <w:spacing w:line="360" w:lineRule="auto"/>
              <w:rPr>
                <w:rFonts w:ascii="宋体" w:hAnsi="宋体" w:eastAsia="宋体"/>
              </w:rPr>
            </w:pPr>
            <w:r>
              <w:rPr>
                <w:rFonts w:ascii="宋体" w:hAnsi="宋体" w:eastAsia="宋体"/>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控制端口</w:t>
            </w:r>
          </w:p>
        </w:tc>
        <w:tc>
          <w:tcPr>
            <w:tcW w:w="3260" w:type="dxa"/>
            <w:vAlign w:val="center"/>
          </w:tcPr>
          <w:p>
            <w:pPr>
              <w:spacing w:line="360" w:lineRule="auto"/>
              <w:rPr>
                <w:rFonts w:ascii="宋体" w:hAnsi="宋体" w:eastAsia="宋体"/>
              </w:rPr>
            </w:pPr>
            <w:r>
              <w:rPr>
                <w:rFonts w:ascii="宋体" w:hAnsi="宋体" w:eastAsia="宋体"/>
              </w:rPr>
              <w:t>采用控制程序进行路径切换。</w:t>
            </w:r>
          </w:p>
        </w:tc>
        <w:tc>
          <w:tcPr>
            <w:tcW w:w="2123" w:type="dxa"/>
            <w:vAlign w:val="center"/>
          </w:tcPr>
          <w:p>
            <w:pPr>
              <w:spacing w:line="360" w:lineRule="auto"/>
              <w:rPr>
                <w:rFonts w:ascii="宋体" w:hAnsi="宋体" w:eastAsia="宋体"/>
              </w:rPr>
            </w:pPr>
            <w:r>
              <w:rPr>
                <w:rFonts w:ascii="宋体" w:hAnsi="宋体" w:eastAsia="宋体"/>
              </w:rPr>
              <w:t>通过信号源与频谱仪验证 路径连通。</w:t>
            </w:r>
          </w:p>
        </w:tc>
        <w:tc>
          <w:tcPr>
            <w:tcW w:w="2407" w:type="dxa"/>
            <w:vAlign w:val="center"/>
          </w:tcPr>
          <w:p>
            <w:pPr>
              <w:spacing w:line="360" w:lineRule="auto"/>
              <w:rPr>
                <w:rFonts w:ascii="宋体" w:hAnsi="宋体" w:eastAsia="宋体"/>
              </w:rPr>
            </w:pPr>
            <w:r>
              <w:rPr>
                <w:rFonts w:ascii="宋体" w:hAnsi="宋体" w:eastAsia="宋体"/>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r>
              <w:rPr>
                <w:rFonts w:ascii="宋体" w:hAnsi="宋体" w:eastAsia="宋体"/>
              </w:rPr>
              <w:t>接地</w:t>
            </w:r>
          </w:p>
        </w:tc>
        <w:tc>
          <w:tcPr>
            <w:tcW w:w="3260" w:type="dxa"/>
            <w:vAlign w:val="center"/>
          </w:tcPr>
          <w:p>
            <w:pPr>
              <w:spacing w:line="360" w:lineRule="auto"/>
              <w:rPr>
                <w:rFonts w:ascii="宋体" w:hAnsi="宋体" w:eastAsia="宋体"/>
              </w:rPr>
            </w:pPr>
            <w:r>
              <w:rPr>
                <w:rFonts w:ascii="宋体" w:hAnsi="宋体" w:eastAsia="宋体"/>
              </w:rPr>
              <w:t>借助电压表对测试控制箱电源接线 端口进行测量，验证三相交流电源 连接良好；另外，检查安装仪表所用的机柜接地线状态是否正常。</w:t>
            </w:r>
          </w:p>
        </w:tc>
        <w:tc>
          <w:tcPr>
            <w:tcW w:w="2123" w:type="dxa"/>
            <w:vAlign w:val="center"/>
          </w:tcPr>
          <w:p>
            <w:pPr>
              <w:spacing w:line="360" w:lineRule="auto"/>
              <w:rPr>
                <w:rFonts w:ascii="宋体" w:hAnsi="宋体" w:eastAsia="宋体"/>
              </w:rPr>
            </w:pPr>
            <w:r>
              <w:rPr>
                <w:rFonts w:ascii="宋体" w:hAnsi="宋体" w:eastAsia="宋体"/>
              </w:rPr>
              <w:t>电源连接正常。</w:t>
            </w:r>
          </w:p>
        </w:tc>
        <w:tc>
          <w:tcPr>
            <w:tcW w:w="2407" w:type="dxa"/>
            <w:vAlign w:val="center"/>
          </w:tcPr>
          <w:p>
            <w:pPr>
              <w:spacing w:line="360" w:lineRule="auto"/>
              <w:rPr>
                <w:rFonts w:ascii="宋体" w:hAnsi="宋体" w:eastAsia="宋体"/>
              </w:rPr>
            </w:pPr>
            <w:r>
              <w:rPr>
                <w:rFonts w:ascii="宋体" w:hAnsi="宋体" w:eastAsia="宋体"/>
              </w:rPr>
              <w:t>检查电源线缆是否损坏， 若已损坏，则更换；检查 测试控制箱电源端口连通 状态，若不正确，则检修。</w:t>
            </w:r>
          </w:p>
        </w:tc>
      </w:tr>
    </w:tbl>
    <w:p>
      <w:pPr>
        <w:spacing w:line="360" w:lineRule="auto"/>
        <w:outlineLvl w:val="2"/>
        <w:rPr>
          <w:rFonts w:ascii="宋体" w:hAnsi="宋体" w:eastAsia="宋体"/>
          <w:sz w:val="24"/>
          <w:szCs w:val="28"/>
        </w:rPr>
      </w:pPr>
      <w:r>
        <w:rPr>
          <w:rFonts w:hint="eastAsia" w:ascii="宋体" w:hAnsi="宋体" w:eastAsia="宋体"/>
          <w:sz w:val="24"/>
          <w:szCs w:val="28"/>
        </w:rPr>
        <w:t>（3</w:t>
      </w:r>
      <w:r>
        <w:rPr>
          <w:rFonts w:ascii="宋体" w:hAnsi="宋体" w:eastAsia="宋体"/>
          <w:sz w:val="24"/>
          <w:szCs w:val="28"/>
        </w:rPr>
        <w:t>）</w:t>
      </w:r>
      <w:r>
        <w:rPr>
          <w:rFonts w:hint="eastAsia" w:ascii="宋体" w:hAnsi="宋体" w:eastAsia="宋体"/>
          <w:sz w:val="24"/>
          <w:szCs w:val="28"/>
        </w:rPr>
        <w:t>系统控制器</w:t>
      </w:r>
      <w:r>
        <w:rPr>
          <w:rFonts w:ascii="宋体" w:hAnsi="宋体" w:eastAsia="宋体"/>
          <w:sz w:val="24"/>
          <w:szCs w:val="28"/>
        </w:rPr>
        <w:t>：</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COMS设置</w:t>
            </w:r>
          </w:p>
        </w:tc>
        <w:tc>
          <w:tcPr>
            <w:tcW w:w="3260" w:type="dxa"/>
            <w:vAlign w:val="center"/>
          </w:tcPr>
          <w:p>
            <w:pPr>
              <w:spacing w:line="360" w:lineRule="auto"/>
              <w:rPr>
                <w:rFonts w:ascii="宋体" w:hAnsi="宋体" w:eastAsia="宋体"/>
                <w:szCs w:val="21"/>
              </w:rPr>
            </w:pPr>
            <w:r>
              <w:rPr>
                <w:rFonts w:ascii="宋体" w:hAnsi="宋体" w:eastAsia="宋体"/>
                <w:szCs w:val="21"/>
              </w:rPr>
              <w:t>由于测试控制箱采用COM接口，可以通过使用控制程序对测试控制箱 进行路径切换。</w:t>
            </w:r>
          </w:p>
        </w:tc>
        <w:tc>
          <w:tcPr>
            <w:tcW w:w="2123" w:type="dxa"/>
            <w:vAlign w:val="center"/>
          </w:tcPr>
          <w:p>
            <w:pPr>
              <w:spacing w:line="360" w:lineRule="auto"/>
              <w:rPr>
                <w:rFonts w:ascii="宋体" w:hAnsi="宋体" w:eastAsia="宋体"/>
                <w:szCs w:val="21"/>
              </w:rPr>
            </w:pPr>
            <w:r>
              <w:rPr>
                <w:rFonts w:ascii="宋体" w:hAnsi="宋体" w:eastAsia="宋体"/>
                <w:szCs w:val="21"/>
              </w:rPr>
              <w:t>参照测试控制箱内部组件 合格标准。</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硬盘</w:t>
            </w:r>
          </w:p>
        </w:tc>
        <w:tc>
          <w:tcPr>
            <w:tcW w:w="3260" w:type="dxa"/>
            <w:vAlign w:val="center"/>
          </w:tcPr>
          <w:p>
            <w:pPr>
              <w:spacing w:line="360" w:lineRule="auto"/>
              <w:rPr>
                <w:rFonts w:ascii="宋体" w:hAnsi="宋体" w:eastAsia="宋体"/>
                <w:szCs w:val="21"/>
              </w:rPr>
            </w:pPr>
            <w:r>
              <w:rPr>
                <w:rFonts w:ascii="宋体" w:hAnsi="宋体" w:eastAsia="宋体"/>
                <w:szCs w:val="21"/>
              </w:rPr>
              <w:t>查看硬盘容量是否与配置相符；使 用杀毒软件进行全盘扫描查杀。</w:t>
            </w:r>
          </w:p>
        </w:tc>
        <w:tc>
          <w:tcPr>
            <w:tcW w:w="2123" w:type="dxa"/>
            <w:vAlign w:val="center"/>
          </w:tcPr>
          <w:p>
            <w:pPr>
              <w:spacing w:line="360" w:lineRule="auto"/>
              <w:rPr>
                <w:rFonts w:ascii="宋体" w:hAnsi="宋体" w:eastAsia="宋体"/>
                <w:szCs w:val="21"/>
              </w:rPr>
            </w:pPr>
            <w:r>
              <w:rPr>
                <w:rFonts w:ascii="宋体" w:hAnsi="宋体" w:eastAsia="宋体"/>
                <w:szCs w:val="21"/>
              </w:rPr>
              <w:t>硬盘容量相符，病毒查杀 后系统运行正常。</w:t>
            </w:r>
          </w:p>
        </w:tc>
        <w:tc>
          <w:tcPr>
            <w:tcW w:w="2407" w:type="dxa"/>
            <w:vAlign w:val="center"/>
          </w:tcPr>
          <w:p>
            <w:pPr>
              <w:spacing w:line="360" w:lineRule="auto"/>
              <w:rPr>
                <w:rFonts w:ascii="宋体" w:hAnsi="宋体" w:eastAsia="宋体"/>
                <w:szCs w:val="21"/>
              </w:rPr>
            </w:pPr>
            <w:r>
              <w:rPr>
                <w:rFonts w:ascii="宋体" w:hAnsi="宋体" w:eastAsia="宋体"/>
                <w:szCs w:val="21"/>
              </w:rPr>
              <w:t>检修、重新安装操作系 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内存</w:t>
            </w:r>
          </w:p>
        </w:tc>
        <w:tc>
          <w:tcPr>
            <w:tcW w:w="3260" w:type="dxa"/>
            <w:vAlign w:val="center"/>
          </w:tcPr>
          <w:p>
            <w:pPr>
              <w:spacing w:line="360" w:lineRule="auto"/>
              <w:rPr>
                <w:rFonts w:ascii="宋体" w:hAnsi="宋体" w:eastAsia="宋体"/>
                <w:szCs w:val="21"/>
              </w:rPr>
            </w:pPr>
            <w:r>
              <w:rPr>
                <w:rFonts w:ascii="宋体" w:hAnsi="宋体" w:eastAsia="宋体"/>
                <w:szCs w:val="21"/>
              </w:rPr>
              <w:t>查看验证。</w:t>
            </w:r>
          </w:p>
        </w:tc>
        <w:tc>
          <w:tcPr>
            <w:tcW w:w="2123" w:type="dxa"/>
            <w:vAlign w:val="center"/>
          </w:tcPr>
          <w:p>
            <w:pPr>
              <w:spacing w:line="360" w:lineRule="auto"/>
              <w:rPr>
                <w:rFonts w:ascii="宋体" w:hAnsi="宋体" w:eastAsia="宋体"/>
                <w:szCs w:val="21"/>
              </w:rPr>
            </w:pPr>
            <w:r>
              <w:rPr>
                <w:rFonts w:ascii="宋体" w:hAnsi="宋体" w:eastAsia="宋体"/>
                <w:szCs w:val="21"/>
              </w:rPr>
              <w:t>与配置相符。</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显卡、声卡、网 卡、</w:t>
            </w:r>
          </w:p>
        </w:tc>
        <w:tc>
          <w:tcPr>
            <w:tcW w:w="3260" w:type="dxa"/>
            <w:vAlign w:val="center"/>
          </w:tcPr>
          <w:p>
            <w:pPr>
              <w:spacing w:line="360" w:lineRule="auto"/>
              <w:rPr>
                <w:rFonts w:ascii="宋体" w:hAnsi="宋体" w:eastAsia="宋体"/>
                <w:szCs w:val="21"/>
              </w:rPr>
            </w:pPr>
            <w:r>
              <w:rPr>
                <w:rFonts w:ascii="宋体" w:hAnsi="宋体" w:eastAsia="宋体"/>
                <w:szCs w:val="21"/>
              </w:rPr>
              <w:t>查看验证。</w:t>
            </w:r>
          </w:p>
        </w:tc>
        <w:tc>
          <w:tcPr>
            <w:tcW w:w="2123" w:type="dxa"/>
            <w:vAlign w:val="center"/>
          </w:tcPr>
          <w:p>
            <w:pPr>
              <w:spacing w:line="360" w:lineRule="auto"/>
              <w:rPr>
                <w:rFonts w:ascii="宋体" w:hAnsi="宋体" w:eastAsia="宋体"/>
                <w:szCs w:val="21"/>
              </w:rPr>
            </w:pPr>
            <w:r>
              <w:rPr>
                <w:rFonts w:ascii="宋体" w:hAnsi="宋体" w:eastAsia="宋体"/>
                <w:szCs w:val="21"/>
              </w:rPr>
              <w:t>驱动安装正常。</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功能卡</w:t>
            </w:r>
          </w:p>
        </w:tc>
        <w:tc>
          <w:tcPr>
            <w:tcW w:w="3260" w:type="dxa"/>
            <w:vAlign w:val="center"/>
          </w:tcPr>
          <w:p>
            <w:pPr>
              <w:spacing w:line="360" w:lineRule="auto"/>
              <w:rPr>
                <w:rFonts w:ascii="宋体" w:hAnsi="宋体" w:eastAsia="宋体"/>
                <w:szCs w:val="21"/>
              </w:rPr>
            </w:pPr>
            <w:r>
              <w:rPr>
                <w:rFonts w:ascii="宋体" w:hAnsi="宋体" w:eastAsia="宋体"/>
                <w:szCs w:val="21"/>
              </w:rPr>
              <w:t>查看验证。</w:t>
            </w:r>
          </w:p>
        </w:tc>
        <w:tc>
          <w:tcPr>
            <w:tcW w:w="2123" w:type="dxa"/>
            <w:vAlign w:val="center"/>
          </w:tcPr>
          <w:p>
            <w:pPr>
              <w:spacing w:line="360" w:lineRule="auto"/>
              <w:rPr>
                <w:rFonts w:ascii="宋体" w:hAnsi="宋体" w:eastAsia="宋体"/>
                <w:szCs w:val="21"/>
              </w:rPr>
            </w:pPr>
            <w:r>
              <w:rPr>
                <w:rFonts w:ascii="宋体" w:hAnsi="宋体" w:eastAsia="宋体"/>
                <w:szCs w:val="21"/>
              </w:rPr>
              <w:t>驱动安装正常。</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显示器</w:t>
            </w:r>
          </w:p>
        </w:tc>
        <w:tc>
          <w:tcPr>
            <w:tcW w:w="3260" w:type="dxa"/>
            <w:vAlign w:val="center"/>
          </w:tcPr>
          <w:p>
            <w:pPr>
              <w:spacing w:line="360" w:lineRule="auto"/>
              <w:rPr>
                <w:rFonts w:ascii="宋体" w:hAnsi="宋体" w:eastAsia="宋体"/>
                <w:szCs w:val="21"/>
              </w:rPr>
            </w:pPr>
            <w:r>
              <w:rPr>
                <w:rFonts w:ascii="宋体" w:hAnsi="宋体" w:eastAsia="宋体"/>
                <w:szCs w:val="21"/>
              </w:rPr>
              <w:t>查看验证。</w:t>
            </w:r>
          </w:p>
        </w:tc>
        <w:tc>
          <w:tcPr>
            <w:tcW w:w="2123" w:type="dxa"/>
            <w:vAlign w:val="center"/>
          </w:tcPr>
          <w:p>
            <w:pPr>
              <w:spacing w:line="360" w:lineRule="auto"/>
              <w:rPr>
                <w:rFonts w:ascii="宋体" w:hAnsi="宋体" w:eastAsia="宋体"/>
                <w:szCs w:val="21"/>
              </w:rPr>
            </w:pPr>
            <w:r>
              <w:rPr>
                <w:rFonts w:ascii="宋体" w:hAnsi="宋体" w:eastAsia="宋体"/>
                <w:szCs w:val="21"/>
              </w:rPr>
              <w:t>外观无破损，显示分辨 率、颜色正常。</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打印机</w:t>
            </w:r>
          </w:p>
        </w:tc>
        <w:tc>
          <w:tcPr>
            <w:tcW w:w="3260" w:type="dxa"/>
            <w:vAlign w:val="center"/>
          </w:tcPr>
          <w:p>
            <w:pPr>
              <w:spacing w:line="360" w:lineRule="auto"/>
              <w:rPr>
                <w:rFonts w:ascii="宋体" w:hAnsi="宋体" w:eastAsia="宋体"/>
                <w:szCs w:val="21"/>
              </w:rPr>
            </w:pPr>
            <w:r>
              <w:rPr>
                <w:rFonts w:ascii="宋体" w:hAnsi="宋体" w:eastAsia="宋体"/>
                <w:szCs w:val="21"/>
              </w:rPr>
              <w:t>连接计算机，并打印。</w:t>
            </w:r>
          </w:p>
        </w:tc>
        <w:tc>
          <w:tcPr>
            <w:tcW w:w="2123" w:type="dxa"/>
            <w:vAlign w:val="center"/>
          </w:tcPr>
          <w:p>
            <w:pPr>
              <w:spacing w:line="360" w:lineRule="auto"/>
              <w:rPr>
                <w:rFonts w:ascii="宋体" w:hAnsi="宋体" w:eastAsia="宋体"/>
                <w:szCs w:val="21"/>
              </w:rPr>
            </w:pPr>
            <w:r>
              <w:rPr>
                <w:rFonts w:ascii="宋体" w:hAnsi="宋体" w:eastAsia="宋体"/>
                <w:szCs w:val="21"/>
              </w:rPr>
              <w:t>能够正常进行打印工作。</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设备IP</w:t>
            </w:r>
          </w:p>
        </w:tc>
        <w:tc>
          <w:tcPr>
            <w:tcW w:w="3260" w:type="dxa"/>
            <w:vAlign w:val="center"/>
          </w:tcPr>
          <w:p>
            <w:pPr>
              <w:spacing w:line="360" w:lineRule="auto"/>
              <w:rPr>
                <w:rFonts w:ascii="宋体" w:hAnsi="宋体" w:eastAsia="宋体"/>
                <w:szCs w:val="21"/>
              </w:rPr>
            </w:pPr>
            <w:r>
              <w:rPr>
                <w:rFonts w:ascii="宋体" w:hAnsi="宋体" w:eastAsia="宋体"/>
                <w:szCs w:val="21"/>
              </w:rPr>
              <w:t>通过LAN与外网连接，或连接至局 域网。</w:t>
            </w:r>
          </w:p>
        </w:tc>
        <w:tc>
          <w:tcPr>
            <w:tcW w:w="2123" w:type="dxa"/>
            <w:vAlign w:val="center"/>
          </w:tcPr>
          <w:p>
            <w:pPr>
              <w:spacing w:line="360" w:lineRule="auto"/>
              <w:rPr>
                <w:rFonts w:ascii="宋体" w:hAnsi="宋体" w:eastAsia="宋体"/>
                <w:szCs w:val="21"/>
              </w:rPr>
            </w:pPr>
            <w:r>
              <w:rPr>
                <w:rFonts w:ascii="宋体" w:hAnsi="宋体" w:eastAsia="宋体"/>
                <w:szCs w:val="21"/>
              </w:rPr>
              <w:t>能够访问外网或局域网信 息。</w:t>
            </w:r>
          </w:p>
        </w:tc>
        <w:tc>
          <w:tcPr>
            <w:tcW w:w="2407" w:type="dxa"/>
            <w:vAlign w:val="center"/>
          </w:tcPr>
          <w:p>
            <w:pPr>
              <w:spacing w:line="360" w:lineRule="auto"/>
              <w:rPr>
                <w:rFonts w:ascii="宋体" w:hAnsi="宋体" w:eastAsia="宋体"/>
                <w:szCs w:val="21"/>
              </w:rPr>
            </w:pPr>
            <w:r>
              <w:rPr>
                <w:rFonts w:ascii="宋体" w:hAnsi="宋体" w:eastAsia="宋体"/>
                <w:szCs w:val="21"/>
              </w:rPr>
              <w:t>重新安装驱动程序或检 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设备接地</w:t>
            </w:r>
          </w:p>
        </w:tc>
        <w:tc>
          <w:tcPr>
            <w:tcW w:w="3260" w:type="dxa"/>
            <w:vAlign w:val="center"/>
          </w:tcPr>
          <w:p>
            <w:pPr>
              <w:spacing w:line="360" w:lineRule="auto"/>
              <w:rPr>
                <w:rFonts w:ascii="宋体" w:hAnsi="宋体" w:eastAsia="宋体"/>
                <w:szCs w:val="21"/>
              </w:rPr>
            </w:pPr>
            <w:r>
              <w:rPr>
                <w:rFonts w:ascii="宋体" w:hAnsi="宋体" w:eastAsia="宋体"/>
                <w:szCs w:val="21"/>
              </w:rPr>
              <w:t>借助电压表对仪表电源接线端口进行测量，验证三相交流电源连接良 好。</w:t>
            </w:r>
          </w:p>
        </w:tc>
        <w:tc>
          <w:tcPr>
            <w:tcW w:w="2123" w:type="dxa"/>
            <w:vAlign w:val="center"/>
          </w:tcPr>
          <w:p>
            <w:pPr>
              <w:spacing w:line="360" w:lineRule="auto"/>
              <w:rPr>
                <w:rFonts w:ascii="宋体" w:hAnsi="宋体" w:eastAsia="宋体"/>
                <w:szCs w:val="21"/>
              </w:rPr>
            </w:pPr>
            <w:r>
              <w:rPr>
                <w:rFonts w:ascii="宋体" w:hAnsi="宋体" w:eastAsia="宋体"/>
                <w:szCs w:val="21"/>
              </w:rPr>
              <w:t>电源连接正常。</w:t>
            </w:r>
          </w:p>
        </w:tc>
        <w:tc>
          <w:tcPr>
            <w:tcW w:w="2407" w:type="dxa"/>
            <w:vAlign w:val="center"/>
          </w:tcPr>
          <w:p>
            <w:pPr>
              <w:spacing w:line="360" w:lineRule="auto"/>
              <w:rPr>
                <w:rFonts w:ascii="宋体" w:hAnsi="宋体" w:eastAsia="宋体"/>
                <w:szCs w:val="21"/>
              </w:rPr>
            </w:pPr>
            <w:r>
              <w:rPr>
                <w:rFonts w:ascii="宋体" w:hAnsi="宋体" w:eastAsia="宋体"/>
                <w:szCs w:val="21"/>
              </w:rPr>
              <w:t>检查电源线缆是否损坏， 若已损坏，则更换；检查工控机电源端口连通状 态，若不正确，则检修。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ascii="宋体" w:hAnsi="宋体" w:eastAsia="宋体"/>
                <w:szCs w:val="21"/>
              </w:rPr>
              <w:t>系统</w:t>
            </w:r>
          </w:p>
          <w:p>
            <w:pPr>
              <w:spacing w:line="360" w:lineRule="auto"/>
              <w:rPr>
                <w:rFonts w:ascii="宋体" w:hAnsi="宋体" w:eastAsia="宋体"/>
                <w:szCs w:val="21"/>
              </w:rPr>
            </w:pPr>
            <w:r>
              <w:rPr>
                <w:rFonts w:ascii="宋体" w:hAnsi="宋体" w:eastAsia="宋体"/>
                <w:szCs w:val="21"/>
              </w:rPr>
              <w:t>控制器3台</w:t>
            </w:r>
          </w:p>
        </w:tc>
        <w:tc>
          <w:tcPr>
            <w:tcW w:w="3260" w:type="dxa"/>
            <w:vAlign w:val="center"/>
          </w:tcPr>
          <w:p>
            <w:pPr>
              <w:spacing w:line="360" w:lineRule="auto"/>
              <w:rPr>
                <w:rFonts w:ascii="宋体" w:hAnsi="宋体" w:eastAsia="宋体"/>
                <w:szCs w:val="21"/>
              </w:rPr>
            </w:pPr>
            <w:r>
              <w:rPr>
                <w:rFonts w:ascii="宋体" w:hAnsi="宋体" w:eastAsia="宋体"/>
                <w:szCs w:val="21"/>
              </w:rPr>
              <w:t>RFID设备测试系统控制器、</w:t>
            </w:r>
          </w:p>
          <w:p>
            <w:pPr>
              <w:spacing w:line="360" w:lineRule="auto"/>
              <w:rPr>
                <w:rFonts w:ascii="宋体" w:hAnsi="宋体" w:eastAsia="宋体"/>
                <w:szCs w:val="21"/>
              </w:rPr>
            </w:pPr>
            <w:r>
              <w:rPr>
                <w:rFonts w:ascii="宋体" w:hAnsi="宋体" w:eastAsia="宋体"/>
                <w:szCs w:val="21"/>
              </w:rPr>
              <w:t>电磁环境自动检测系统控制器、便 携在用无线电发射设备辐射方法测 试系统控制器需更换</w:t>
            </w:r>
          </w:p>
        </w:tc>
        <w:tc>
          <w:tcPr>
            <w:tcW w:w="2123" w:type="dxa"/>
            <w:vAlign w:val="center"/>
          </w:tcPr>
          <w:p>
            <w:pPr>
              <w:spacing w:line="360" w:lineRule="auto"/>
              <w:rPr>
                <w:rFonts w:ascii="宋体" w:hAnsi="宋体" w:eastAsia="宋体"/>
                <w:szCs w:val="21"/>
              </w:rPr>
            </w:pPr>
            <w:r>
              <w:rPr>
                <w:rFonts w:ascii="宋体" w:hAnsi="宋体" w:eastAsia="宋体"/>
                <w:szCs w:val="21"/>
              </w:rPr>
              <w:t>处理器：Intel i7,4 核心内存容量：8G硬盘容量： 500G固态+1T</w:t>
            </w:r>
          </w:p>
        </w:tc>
        <w:tc>
          <w:tcPr>
            <w:tcW w:w="2407" w:type="dxa"/>
            <w:vAlign w:val="center"/>
          </w:tcPr>
          <w:p>
            <w:pPr>
              <w:spacing w:line="360" w:lineRule="auto"/>
              <w:rPr>
                <w:rFonts w:ascii="宋体" w:hAnsi="宋体" w:eastAsia="宋体"/>
                <w:szCs w:val="21"/>
              </w:rPr>
            </w:pPr>
            <w:r>
              <w:rPr>
                <w:rFonts w:ascii="宋体" w:hAnsi="宋体" w:eastAsia="宋体"/>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rPr>
            </w:pPr>
          </w:p>
        </w:tc>
        <w:tc>
          <w:tcPr>
            <w:tcW w:w="3260" w:type="dxa"/>
            <w:vAlign w:val="center"/>
          </w:tcPr>
          <w:p>
            <w:pPr>
              <w:spacing w:line="360" w:lineRule="auto"/>
              <w:rPr>
                <w:rFonts w:ascii="宋体" w:hAnsi="宋体" w:eastAsia="宋体"/>
              </w:rPr>
            </w:pPr>
          </w:p>
        </w:tc>
        <w:tc>
          <w:tcPr>
            <w:tcW w:w="2123" w:type="dxa"/>
            <w:vAlign w:val="center"/>
          </w:tcPr>
          <w:p>
            <w:pPr>
              <w:spacing w:line="360" w:lineRule="auto"/>
              <w:rPr>
                <w:rFonts w:ascii="宋体" w:hAnsi="宋体" w:eastAsia="宋体"/>
              </w:rPr>
            </w:pPr>
          </w:p>
        </w:tc>
        <w:tc>
          <w:tcPr>
            <w:tcW w:w="2407" w:type="dxa"/>
            <w:vAlign w:val="center"/>
          </w:tcPr>
          <w:p>
            <w:pPr>
              <w:spacing w:line="360" w:lineRule="auto"/>
              <w:rPr>
                <w:rFonts w:ascii="宋体" w:hAnsi="宋体" w:eastAsia="宋体"/>
              </w:rPr>
            </w:pPr>
          </w:p>
        </w:tc>
      </w:tr>
    </w:tbl>
    <w:p>
      <w:pPr>
        <w:spacing w:line="360" w:lineRule="auto"/>
        <w:outlineLvl w:val="2"/>
        <w:rPr>
          <w:rFonts w:ascii="宋体" w:hAnsi="宋体" w:eastAsia="宋体"/>
          <w:sz w:val="24"/>
          <w:szCs w:val="28"/>
        </w:rPr>
      </w:pPr>
      <w:r>
        <w:rPr>
          <w:rFonts w:hint="eastAsia" w:ascii="宋体" w:hAnsi="宋体" w:eastAsia="宋体"/>
          <w:sz w:val="24"/>
          <w:szCs w:val="28"/>
        </w:rPr>
        <w:t>（4</w:t>
      </w:r>
      <w:r>
        <w:rPr>
          <w:rFonts w:ascii="宋体" w:hAnsi="宋体" w:eastAsia="宋体"/>
          <w:sz w:val="24"/>
          <w:szCs w:val="28"/>
        </w:rPr>
        <w:t>）</w:t>
      </w:r>
      <w:r>
        <w:rPr>
          <w:rFonts w:hint="eastAsia" w:ascii="宋体" w:hAnsi="宋体" w:eastAsia="宋体"/>
          <w:sz w:val="24"/>
          <w:szCs w:val="28"/>
        </w:rPr>
        <w:t>铷钟</w:t>
      </w:r>
      <w:r>
        <w:rPr>
          <w:rFonts w:ascii="宋体" w:hAnsi="宋体" w:eastAsia="宋体"/>
          <w:sz w:val="24"/>
          <w:szCs w:val="28"/>
        </w:rPr>
        <w:t>：</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hint="eastAsia" w:ascii="宋体" w:hAnsi="宋体" w:eastAsia="宋体" w:cs="宋体"/>
              </w:rPr>
              <w:t>校准状态</w:t>
            </w:r>
          </w:p>
        </w:tc>
        <w:tc>
          <w:tcPr>
            <w:tcW w:w="3260" w:type="dxa"/>
            <w:vAlign w:val="center"/>
          </w:tcPr>
          <w:p>
            <w:pPr>
              <w:spacing w:line="360" w:lineRule="auto"/>
              <w:rPr>
                <w:rFonts w:ascii="宋体" w:hAnsi="宋体" w:eastAsia="宋体"/>
                <w:szCs w:val="21"/>
              </w:rPr>
            </w:pPr>
            <w:r>
              <w:rPr>
                <w:rFonts w:hint="eastAsia" w:ascii="宋体" w:hAnsi="宋体" w:eastAsia="宋体" w:cs="宋体"/>
              </w:rPr>
              <w:t>查看仪表计量校准证书。</w:t>
            </w:r>
          </w:p>
        </w:tc>
        <w:tc>
          <w:tcPr>
            <w:tcW w:w="2123" w:type="dxa"/>
            <w:vAlign w:val="center"/>
          </w:tcPr>
          <w:p>
            <w:pPr>
              <w:spacing w:line="360" w:lineRule="auto"/>
              <w:rPr>
                <w:rFonts w:ascii="宋体" w:hAnsi="宋体" w:eastAsia="宋体"/>
                <w:szCs w:val="21"/>
              </w:rPr>
            </w:pPr>
            <w:r>
              <w:rPr>
                <w:rFonts w:hint="eastAsia" w:ascii="宋体" w:hAnsi="宋体" w:eastAsia="宋体" w:cs="宋体"/>
              </w:rPr>
              <w:t>处于计量校准有效期内。</w:t>
            </w:r>
          </w:p>
        </w:tc>
        <w:tc>
          <w:tcPr>
            <w:tcW w:w="2407" w:type="dxa"/>
            <w:vAlign w:val="center"/>
          </w:tcPr>
          <w:p>
            <w:pPr>
              <w:spacing w:line="360" w:lineRule="auto"/>
              <w:rPr>
                <w:rFonts w:ascii="宋体" w:hAnsi="宋体" w:eastAsia="宋体"/>
                <w:szCs w:val="21"/>
              </w:rPr>
            </w:pPr>
            <w:r>
              <w:rPr>
                <w:rFonts w:hint="eastAsia" w:ascii="宋体" w:hAnsi="宋体" w:eastAsia="宋体" w:cs="宋体"/>
              </w:rPr>
              <w:t>送校。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spacing w:line="360" w:lineRule="auto"/>
              <w:rPr>
                <w:rFonts w:ascii="宋体" w:hAnsi="宋体" w:eastAsia="宋体"/>
                <w:szCs w:val="21"/>
              </w:rPr>
            </w:pPr>
            <w:r>
              <w:rPr>
                <w:rFonts w:hint="eastAsia" w:ascii="宋体" w:hAnsi="宋体" w:eastAsia="宋体" w:cs="宋体"/>
              </w:rPr>
              <w:t>工作状态</w:t>
            </w:r>
          </w:p>
        </w:tc>
        <w:tc>
          <w:tcPr>
            <w:tcW w:w="3260" w:type="dxa"/>
            <w:vAlign w:val="center"/>
          </w:tcPr>
          <w:p>
            <w:pPr>
              <w:rPr>
                <w:rFonts w:ascii="宋体" w:hAnsi="宋体" w:eastAsia="宋体"/>
                <w:szCs w:val="21"/>
              </w:rPr>
            </w:pPr>
            <w:r>
              <w:rPr>
                <w:rFonts w:hint="eastAsia" w:ascii="宋体" w:hAnsi="宋体" w:eastAsia="宋体" w:cs="宋体"/>
              </w:rPr>
              <w:t>将信号源与频谱仪外部参</w:t>
            </w:r>
            <w:r>
              <w:t xml:space="preserve"> </w:t>
            </w:r>
            <w:r>
              <w:rPr>
                <w:rFonts w:hint="eastAsia" w:ascii="宋体" w:hAnsi="宋体" w:eastAsia="宋体" w:cs="宋体"/>
              </w:rPr>
              <w:t>考输入</w:t>
            </w:r>
            <w:r>
              <w:rPr>
                <w:spacing w:val="7"/>
              </w:rPr>
              <w:t xml:space="preserve"> </w:t>
            </w:r>
            <w:r>
              <w:rPr>
                <w:rFonts w:hint="eastAsia" w:ascii="宋体" w:hAnsi="宋体" w:eastAsia="宋体" w:cs="宋体"/>
              </w:rPr>
              <w:t>端口同时连接至铷钟某一输出端口。信号源输出</w:t>
            </w:r>
            <w:r>
              <w:t>1GHz</w:t>
            </w:r>
            <w:r>
              <w:rPr>
                <w:rFonts w:hint="eastAsia" w:ascii="宋体" w:hAnsi="宋体" w:eastAsia="宋体" w:cs="宋体"/>
              </w:rPr>
              <w:t>频率</w:t>
            </w:r>
            <w:r>
              <w:t>CW</w:t>
            </w:r>
            <w:r>
              <w:rPr>
                <w:rFonts w:hint="eastAsia" w:ascii="宋体" w:hAnsi="宋体" w:eastAsia="宋体" w:cs="宋体"/>
              </w:rPr>
              <w:t>信号，频谱仪测试该信号频率。</w:t>
            </w:r>
          </w:p>
        </w:tc>
        <w:tc>
          <w:tcPr>
            <w:tcW w:w="2123" w:type="dxa"/>
            <w:vAlign w:val="center"/>
          </w:tcPr>
          <w:p>
            <w:pPr>
              <w:rPr>
                <w:rFonts w:ascii="宋体" w:hAnsi="宋体" w:eastAsia="宋体"/>
                <w:szCs w:val="21"/>
              </w:rPr>
            </w:pPr>
            <w:r>
              <w:rPr>
                <w:rFonts w:hint="eastAsia" w:ascii="宋体" w:hAnsi="宋体" w:eastAsia="宋体" w:cs="宋体"/>
              </w:rPr>
              <w:t>频谱仪所测得信号频率与信号源输出信号频率相</w:t>
            </w:r>
            <w:r>
              <w:rPr>
                <w:rFonts w:hint="eastAsia" w:ascii="宋体" w:hAnsi="宋体" w:eastAsia="宋体" w:cs="宋体"/>
                <w:spacing w:val="-12"/>
              </w:rPr>
              <w:t>同。</w:t>
            </w:r>
          </w:p>
        </w:tc>
        <w:tc>
          <w:tcPr>
            <w:tcW w:w="2407" w:type="dxa"/>
            <w:vAlign w:val="center"/>
          </w:tcPr>
          <w:p>
            <w:pPr>
              <w:spacing w:line="360" w:lineRule="auto"/>
              <w:rPr>
                <w:rFonts w:ascii="宋体" w:hAnsi="宋体" w:eastAsia="宋体"/>
                <w:szCs w:val="21"/>
              </w:rPr>
            </w:pPr>
            <w:r>
              <w:rPr>
                <w:rFonts w:hint="eastAsia" w:ascii="宋体" w:hAnsi="宋体" w:eastAsia="宋体" w:cs="宋体"/>
              </w:rPr>
              <w:t>送校或检修。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r>
              <w:rPr>
                <w:rFonts w:hint="eastAsia" w:ascii="宋体" w:hAnsi="宋体" w:eastAsia="宋体" w:cs="宋体"/>
              </w:rPr>
              <w:t>功能端口</w:t>
            </w:r>
          </w:p>
        </w:tc>
        <w:tc>
          <w:tcPr>
            <w:tcW w:w="3260" w:type="dxa"/>
            <w:vAlign w:val="center"/>
          </w:tcPr>
          <w:p>
            <w:pPr>
              <w:rPr>
                <w:rFonts w:ascii="宋体" w:hAnsi="宋体" w:eastAsia="宋体" w:cs="宋体"/>
              </w:rPr>
            </w:pPr>
            <w:r>
              <w:rPr>
                <w:rFonts w:hint="eastAsia" w:ascii="宋体" w:hAnsi="宋体" w:eastAsia="宋体" w:cs="宋体"/>
              </w:rPr>
              <w:t>同工作状态验证方法，并更换所有</w:t>
            </w:r>
            <w:r>
              <w:rPr>
                <w:spacing w:val="4"/>
              </w:rPr>
              <w:t xml:space="preserve"> </w:t>
            </w:r>
            <w:r>
              <w:rPr>
                <w:rFonts w:hint="eastAsia" w:ascii="宋体" w:hAnsi="宋体" w:eastAsia="宋体" w:cs="宋体"/>
              </w:rPr>
              <w:t>铷钟端口进行试验。</w:t>
            </w:r>
          </w:p>
        </w:tc>
        <w:tc>
          <w:tcPr>
            <w:tcW w:w="2123" w:type="dxa"/>
            <w:vAlign w:val="center"/>
          </w:tcPr>
          <w:p>
            <w:pPr>
              <w:rPr>
                <w:rFonts w:ascii="宋体" w:hAnsi="宋体" w:eastAsia="宋体" w:cs="宋体"/>
              </w:rPr>
            </w:pPr>
            <w:r>
              <w:rPr>
                <w:rFonts w:hint="eastAsia" w:ascii="宋体" w:hAnsi="宋体" w:eastAsia="宋体" w:cs="宋体"/>
              </w:rPr>
              <w:t>频谱仪所测得信号频率与信号源输出信号频率相</w:t>
            </w:r>
            <w:r>
              <w:rPr>
                <w:spacing w:val="2"/>
              </w:rPr>
              <w:t xml:space="preserve"> </w:t>
            </w:r>
            <w:r>
              <w:rPr>
                <w:rFonts w:hint="eastAsia" w:ascii="宋体" w:hAnsi="宋体" w:eastAsia="宋体" w:cs="宋体"/>
                <w:spacing w:val="-12"/>
              </w:rPr>
              <w:t>同。</w:t>
            </w:r>
          </w:p>
        </w:tc>
        <w:tc>
          <w:tcPr>
            <w:tcW w:w="2407" w:type="dxa"/>
            <w:vAlign w:val="center"/>
          </w:tcPr>
          <w:p>
            <w:r>
              <w:rPr>
                <w:rFonts w:hint="eastAsia" w:ascii="宋体" w:hAnsi="宋体" w:eastAsia="宋体" w:cs="宋体"/>
              </w:rPr>
              <w:t>送校或检修。</w:t>
            </w:r>
          </w:p>
        </w:tc>
      </w:tr>
    </w:tbl>
    <w:p>
      <w:pPr>
        <w:spacing w:line="360" w:lineRule="auto"/>
        <w:outlineLvl w:val="1"/>
        <w:rPr>
          <w:rFonts w:ascii="宋体" w:hAnsi="宋体" w:eastAsia="宋体"/>
          <w:sz w:val="24"/>
          <w:szCs w:val="28"/>
        </w:rPr>
      </w:pPr>
      <w:r>
        <w:rPr>
          <w:rFonts w:hint="eastAsia" w:ascii="宋体" w:hAnsi="宋体" w:eastAsia="宋体"/>
          <w:sz w:val="24"/>
          <w:szCs w:val="28"/>
        </w:rPr>
        <w:t>3</w:t>
      </w:r>
      <w:r>
        <w:rPr>
          <w:rFonts w:ascii="宋体" w:hAnsi="宋体" w:eastAsia="宋体"/>
          <w:sz w:val="24"/>
          <w:szCs w:val="28"/>
        </w:rPr>
        <w:t>、</w:t>
      </w:r>
      <w:r>
        <w:rPr>
          <w:rFonts w:hint="eastAsia" w:ascii="宋体" w:hAnsi="宋体" w:eastAsia="宋体"/>
          <w:sz w:val="24"/>
          <w:szCs w:val="28"/>
        </w:rPr>
        <w:t>测试附件巡检：</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260"/>
        <w:gridCol w:w="212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ascii="宋体" w:hAnsi="宋体" w:eastAsia="宋体"/>
                <w:b/>
                <w:bCs/>
              </w:rPr>
            </w:pPr>
            <w:r>
              <w:rPr>
                <w:rFonts w:hint="eastAsia" w:ascii="宋体" w:hAnsi="宋体" w:eastAsia="宋体"/>
                <w:b/>
                <w:bCs/>
              </w:rPr>
              <w:t>维护内容</w:t>
            </w:r>
          </w:p>
        </w:tc>
        <w:tc>
          <w:tcPr>
            <w:tcW w:w="3260" w:type="dxa"/>
            <w:vAlign w:val="center"/>
          </w:tcPr>
          <w:p>
            <w:pPr>
              <w:spacing w:line="360" w:lineRule="auto"/>
              <w:jc w:val="center"/>
              <w:rPr>
                <w:rFonts w:ascii="宋体" w:hAnsi="宋体" w:eastAsia="宋体"/>
                <w:b/>
                <w:bCs/>
              </w:rPr>
            </w:pPr>
            <w:r>
              <w:rPr>
                <w:rFonts w:hint="eastAsia" w:ascii="宋体" w:hAnsi="宋体" w:eastAsia="宋体"/>
                <w:b/>
                <w:bCs/>
              </w:rPr>
              <w:t>维护方法</w:t>
            </w:r>
          </w:p>
        </w:tc>
        <w:tc>
          <w:tcPr>
            <w:tcW w:w="2123" w:type="dxa"/>
            <w:vAlign w:val="center"/>
          </w:tcPr>
          <w:p>
            <w:pPr>
              <w:spacing w:line="360" w:lineRule="auto"/>
              <w:jc w:val="center"/>
              <w:rPr>
                <w:rFonts w:ascii="宋体" w:hAnsi="宋体" w:eastAsia="宋体"/>
                <w:b/>
                <w:bCs/>
              </w:rPr>
            </w:pPr>
            <w:r>
              <w:rPr>
                <w:rFonts w:hint="eastAsia" w:ascii="宋体" w:hAnsi="宋体" w:eastAsia="宋体"/>
                <w:b/>
                <w:bCs/>
              </w:rPr>
              <w:t>合格标准</w:t>
            </w:r>
          </w:p>
        </w:tc>
        <w:tc>
          <w:tcPr>
            <w:tcW w:w="2407" w:type="dxa"/>
            <w:vAlign w:val="center"/>
          </w:tcPr>
          <w:p>
            <w:pPr>
              <w:spacing w:line="360" w:lineRule="auto"/>
              <w:jc w:val="center"/>
              <w:rPr>
                <w:rFonts w:ascii="宋体" w:hAnsi="宋体" w:eastAsia="宋体"/>
                <w:b/>
                <w:bCs/>
              </w:rPr>
            </w:pPr>
            <w:r>
              <w:rPr>
                <w:rFonts w:hint="eastAsia" w:ascii="宋体" w:hAnsi="宋体" w:eastAsia="宋体"/>
                <w:b/>
                <w:bCs/>
              </w:rPr>
              <w:t>不合格所采取的措施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hint="eastAsia" w:ascii="宋体" w:hAnsi="宋体" w:eastAsia="宋体" w:cs="宋体"/>
              </w:rPr>
              <w:t>测试电缆</w:t>
            </w:r>
          </w:p>
        </w:tc>
        <w:tc>
          <w:tcPr>
            <w:tcW w:w="3260" w:type="dxa"/>
            <w:vAlign w:val="center"/>
          </w:tcPr>
          <w:p>
            <w:pPr>
              <w:rPr>
                <w:rFonts w:ascii="宋体" w:hAnsi="宋体" w:eastAsia="宋体"/>
                <w:szCs w:val="21"/>
              </w:rPr>
            </w:pPr>
            <w:r>
              <w:rPr>
                <w:rFonts w:hint="eastAsia" w:ascii="宋体" w:hAnsi="宋体" w:eastAsia="宋体" w:cs="宋体"/>
              </w:rPr>
              <w:t>连接信号源与频谱仪，并用信号源</w:t>
            </w:r>
            <w:r>
              <w:rPr>
                <w:spacing w:val="7"/>
              </w:rPr>
              <w:t xml:space="preserve"> </w:t>
            </w:r>
            <w:r>
              <w:rPr>
                <w:rFonts w:hint="eastAsia" w:ascii="宋体" w:hAnsi="宋体" w:eastAsia="宋体" w:cs="宋体"/>
              </w:rPr>
              <w:t>输出等幅扫频信号，频谱仪最大值</w:t>
            </w:r>
            <w:r>
              <w:rPr>
                <w:spacing w:val="9"/>
              </w:rPr>
              <w:t xml:space="preserve"> </w:t>
            </w:r>
            <w:r>
              <w:rPr>
                <w:rFonts w:hint="eastAsia" w:ascii="宋体" w:hAnsi="宋体" w:eastAsia="宋体" w:cs="宋体"/>
              </w:rPr>
              <w:t>保持，查看测试电缆工作频段内损耗。</w:t>
            </w:r>
          </w:p>
        </w:tc>
        <w:tc>
          <w:tcPr>
            <w:tcW w:w="2123" w:type="dxa"/>
            <w:vAlign w:val="center"/>
          </w:tcPr>
          <w:p>
            <w:pPr>
              <w:spacing w:line="360" w:lineRule="auto"/>
              <w:rPr>
                <w:rFonts w:ascii="宋体" w:hAnsi="宋体" w:eastAsia="宋体"/>
                <w:szCs w:val="21"/>
              </w:rPr>
            </w:pPr>
            <w:r>
              <w:rPr>
                <w:rFonts w:hint="eastAsia" w:ascii="宋体" w:hAnsi="宋体" w:eastAsia="宋体" w:cs="宋体"/>
              </w:rPr>
              <w:t>损耗值满足规定要求。</w:t>
            </w:r>
          </w:p>
        </w:tc>
        <w:tc>
          <w:tcPr>
            <w:tcW w:w="2407" w:type="dxa"/>
            <w:vAlign w:val="center"/>
          </w:tcPr>
          <w:p>
            <w:pPr>
              <w:spacing w:line="360" w:lineRule="auto"/>
              <w:rPr>
                <w:rFonts w:ascii="宋体" w:hAnsi="宋体" w:eastAsia="宋体"/>
                <w:szCs w:val="21"/>
              </w:rPr>
            </w:pPr>
            <w:r>
              <w:rPr>
                <w:rFonts w:hint="eastAsia" w:ascii="宋体" w:hAnsi="宋体" w:eastAsia="宋体" w:cs="宋体"/>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ascii="宋体" w:hAnsi="宋体" w:eastAsia="宋体"/>
                <w:szCs w:val="21"/>
              </w:rPr>
            </w:pPr>
            <w:r>
              <w:rPr>
                <w:rFonts w:hint="eastAsia" w:ascii="宋体" w:hAnsi="宋体" w:eastAsia="宋体" w:cs="宋体"/>
              </w:rPr>
              <w:t>转接器</w:t>
            </w:r>
          </w:p>
        </w:tc>
        <w:tc>
          <w:tcPr>
            <w:tcW w:w="3260" w:type="dxa"/>
            <w:vAlign w:val="center"/>
          </w:tcPr>
          <w:p>
            <w:pPr>
              <w:rPr>
                <w:rFonts w:ascii="宋体" w:hAnsi="宋体" w:eastAsia="宋体"/>
                <w:szCs w:val="21"/>
              </w:rPr>
            </w:pPr>
            <w:r>
              <w:rPr>
                <w:rFonts w:hint="eastAsia" w:ascii="宋体" w:hAnsi="宋体" w:eastAsia="宋体" w:cs="宋体"/>
              </w:rPr>
              <w:t>通过测试电缆与转接器连接信号源与频谱仪，并用信号源输出等幅扫频信号，频谱仪最大值保持，查看</w:t>
            </w:r>
            <w:r>
              <w:rPr>
                <w:spacing w:val="7"/>
              </w:rPr>
              <w:t xml:space="preserve"> </w:t>
            </w:r>
            <w:r>
              <w:rPr>
                <w:rFonts w:hint="eastAsia" w:ascii="宋体" w:hAnsi="宋体" w:eastAsia="宋体" w:cs="宋体"/>
              </w:rPr>
              <w:t>转接器工作频段内损耗。</w:t>
            </w:r>
          </w:p>
        </w:tc>
        <w:tc>
          <w:tcPr>
            <w:tcW w:w="2123" w:type="dxa"/>
            <w:vAlign w:val="center"/>
          </w:tcPr>
          <w:p>
            <w:pPr>
              <w:rPr>
                <w:rFonts w:ascii="宋体" w:hAnsi="宋体" w:eastAsia="宋体"/>
                <w:szCs w:val="21"/>
              </w:rPr>
            </w:pPr>
            <w:r>
              <w:rPr>
                <w:rFonts w:hint="eastAsia" w:ascii="宋体" w:hAnsi="宋体" w:eastAsia="宋体" w:cs="宋体"/>
              </w:rPr>
              <w:t>损耗值满足规定要求。</w:t>
            </w:r>
          </w:p>
        </w:tc>
        <w:tc>
          <w:tcPr>
            <w:tcW w:w="2407" w:type="dxa"/>
            <w:vAlign w:val="center"/>
          </w:tcPr>
          <w:p>
            <w:pPr>
              <w:spacing w:line="360" w:lineRule="auto"/>
              <w:rPr>
                <w:rFonts w:ascii="宋体" w:hAnsi="宋体" w:eastAsia="宋体"/>
                <w:szCs w:val="21"/>
              </w:rPr>
            </w:pPr>
            <w:r>
              <w:rPr>
                <w:rFonts w:hint="eastAsia" w:ascii="宋体" w:hAnsi="宋体" w:eastAsia="宋体" w:cs="宋体"/>
              </w:rPr>
              <w:t>检修或更换。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38" w:type="dxa"/>
            <w:vAlign w:val="center"/>
          </w:tcPr>
          <w:p>
            <w:r>
              <w:rPr>
                <w:rFonts w:hint="eastAsia" w:ascii="宋体" w:hAnsi="宋体" w:eastAsia="宋体" w:cs="宋体"/>
              </w:rPr>
              <w:t>被测件</w:t>
            </w:r>
          </w:p>
        </w:tc>
        <w:tc>
          <w:tcPr>
            <w:tcW w:w="3260" w:type="dxa"/>
            <w:vAlign w:val="center"/>
          </w:tcPr>
          <w:p>
            <w:pPr>
              <w:rPr>
                <w:rFonts w:ascii="宋体" w:hAnsi="宋体" w:eastAsia="宋体" w:cs="宋体"/>
              </w:rPr>
            </w:pPr>
            <w:r>
              <w:rPr>
                <w:rFonts w:hint="eastAsia" w:ascii="宋体" w:hAnsi="宋体" w:eastAsia="宋体" w:cs="宋体"/>
              </w:rPr>
              <w:t>性能检查</w:t>
            </w:r>
          </w:p>
        </w:tc>
        <w:tc>
          <w:tcPr>
            <w:tcW w:w="2123" w:type="dxa"/>
            <w:vAlign w:val="center"/>
          </w:tcPr>
          <w:p>
            <w:pPr>
              <w:rPr>
                <w:rFonts w:ascii="宋体" w:hAnsi="宋体" w:eastAsia="宋体" w:cs="宋体"/>
              </w:rPr>
            </w:pPr>
            <w:r>
              <w:rPr>
                <w:rFonts w:hint="eastAsia" w:ascii="宋体" w:hAnsi="宋体" w:eastAsia="宋体" w:cs="宋体"/>
              </w:rPr>
              <w:t>满足测试要求</w:t>
            </w:r>
          </w:p>
        </w:tc>
        <w:tc>
          <w:tcPr>
            <w:tcW w:w="2407" w:type="dxa"/>
            <w:vAlign w:val="center"/>
          </w:tcPr>
          <w:p>
            <w:r>
              <w:rPr>
                <w:rFonts w:hint="eastAsia" w:ascii="宋体" w:hAnsi="宋体" w:eastAsia="宋体" w:cs="宋体"/>
              </w:rPr>
              <w:t>检修或更换</w:t>
            </w:r>
          </w:p>
        </w:tc>
      </w:tr>
    </w:tbl>
    <w:p>
      <w:pPr>
        <w:spacing w:line="360" w:lineRule="auto"/>
        <w:rPr>
          <w:rFonts w:ascii="宋体" w:hAnsi="宋体" w:eastAsia="宋体"/>
          <w:sz w:val="24"/>
          <w:szCs w:val="28"/>
        </w:rPr>
      </w:pPr>
    </w:p>
    <w:p>
      <w:pPr>
        <w:widowControl/>
        <w:jc w:val="left"/>
        <w:rPr>
          <w:rFonts w:ascii="宋体" w:hAnsi="宋体" w:eastAsia="宋体"/>
          <w:sz w:val="24"/>
          <w:szCs w:val="28"/>
        </w:rPr>
      </w:pPr>
      <w:r>
        <w:rPr>
          <w:rFonts w:ascii="宋体" w:hAnsi="宋体" w:eastAsia="宋体"/>
          <w:sz w:val="24"/>
          <w:szCs w:val="28"/>
        </w:rPr>
        <w:br w:type="page"/>
      </w:r>
    </w:p>
    <w:p>
      <w:pPr>
        <w:spacing w:line="360" w:lineRule="auto"/>
        <w:outlineLvl w:val="0"/>
        <w:rPr>
          <w:rFonts w:ascii="宋体" w:hAnsi="宋体" w:eastAsia="宋体"/>
          <w:sz w:val="24"/>
          <w:szCs w:val="28"/>
        </w:rPr>
      </w:pPr>
      <w:r>
        <w:rPr>
          <w:rFonts w:hint="eastAsia" w:ascii="宋体" w:hAnsi="宋体" w:eastAsia="宋体"/>
          <w:sz w:val="24"/>
          <w:szCs w:val="28"/>
        </w:rPr>
        <w:t>附件3</w:t>
      </w:r>
      <w:r>
        <w:rPr>
          <w:rFonts w:ascii="宋体" w:hAnsi="宋体" w:eastAsia="宋体"/>
          <w:sz w:val="24"/>
          <w:szCs w:val="28"/>
        </w:rPr>
        <w:t>：设备校准清单</w:t>
      </w:r>
    </w:p>
    <w:tbl>
      <w:tblPr>
        <w:tblStyle w:val="7"/>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313"/>
        <w:gridCol w:w="331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3313" w:type="dxa"/>
            <w:vAlign w:val="center"/>
          </w:tcPr>
          <w:p>
            <w:pPr>
              <w:spacing w:line="360" w:lineRule="auto"/>
              <w:jc w:val="center"/>
              <w:rPr>
                <w:rFonts w:ascii="宋体" w:hAnsi="宋体" w:eastAsia="宋体"/>
                <w:b/>
                <w:bCs/>
                <w:szCs w:val="21"/>
              </w:rPr>
            </w:pPr>
            <w:r>
              <w:rPr>
                <w:rFonts w:hint="eastAsia" w:ascii="宋体" w:hAnsi="宋体" w:eastAsia="宋体"/>
                <w:b/>
                <w:bCs/>
                <w:szCs w:val="21"/>
              </w:rPr>
              <w:t>型号</w:t>
            </w:r>
          </w:p>
        </w:tc>
        <w:tc>
          <w:tcPr>
            <w:tcW w:w="3314" w:type="dxa"/>
            <w:vAlign w:val="center"/>
          </w:tcPr>
          <w:p>
            <w:pPr>
              <w:spacing w:line="360" w:lineRule="auto"/>
              <w:jc w:val="center"/>
              <w:rPr>
                <w:rFonts w:ascii="宋体" w:hAnsi="宋体" w:eastAsia="宋体"/>
                <w:b/>
                <w:bCs/>
                <w:szCs w:val="21"/>
              </w:rPr>
            </w:pPr>
            <w:r>
              <w:rPr>
                <w:rFonts w:hint="eastAsia" w:ascii="宋体" w:hAnsi="宋体" w:eastAsia="宋体"/>
                <w:b/>
                <w:bCs/>
                <w:szCs w:val="21"/>
              </w:rPr>
              <w:t>名称</w:t>
            </w:r>
          </w:p>
        </w:tc>
        <w:tc>
          <w:tcPr>
            <w:tcW w:w="2016"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E9304A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功率传感器</w:t>
            </w:r>
          </w:p>
        </w:tc>
        <w:tc>
          <w:tcPr>
            <w:tcW w:w="2016" w:type="dxa"/>
          </w:tcPr>
          <w:p>
            <w:pPr>
              <w:spacing w:line="360" w:lineRule="auto"/>
              <w:jc w:val="center"/>
              <w:rPr>
                <w:rFonts w:ascii="宋体" w:hAnsi="宋体" w:eastAsia="宋体"/>
                <w:szCs w:val="21"/>
              </w:rPr>
            </w:pPr>
            <w:r>
              <w:rPr>
                <w:rFonts w:ascii="宋体" w:hAnsi="宋体" w:eastAsia="宋体"/>
                <w:szCs w:val="21"/>
              </w:rPr>
              <w:t>MY50170023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E4416A</w:t>
            </w:r>
          </w:p>
        </w:tc>
        <w:tc>
          <w:tcPr>
            <w:tcW w:w="3314" w:type="dxa"/>
          </w:tcPr>
          <w:p>
            <w:pPr>
              <w:spacing w:line="360" w:lineRule="auto"/>
              <w:jc w:val="center"/>
              <w:rPr>
                <w:rFonts w:ascii="宋体" w:hAnsi="宋体" w:eastAsia="宋体" w:cs="宋体"/>
                <w:szCs w:val="21"/>
              </w:rPr>
            </w:pPr>
            <w:r>
              <w:rPr>
                <w:rFonts w:hint="eastAsia" w:ascii="宋体" w:hAnsi="宋体" w:eastAsia="宋体" w:cs="宋体"/>
                <w:szCs w:val="21"/>
              </w:rPr>
              <w:t>功率指示器</w:t>
            </w:r>
          </w:p>
        </w:tc>
        <w:tc>
          <w:tcPr>
            <w:tcW w:w="2016" w:type="dxa"/>
          </w:tcPr>
          <w:p>
            <w:pPr>
              <w:spacing w:line="360" w:lineRule="auto"/>
              <w:jc w:val="center"/>
              <w:rPr>
                <w:rFonts w:ascii="宋体" w:hAnsi="宋体" w:eastAsia="宋体"/>
                <w:szCs w:val="21"/>
              </w:rPr>
            </w:pPr>
            <w:r>
              <w:rPr>
                <w:rFonts w:ascii="宋体" w:hAnsi="宋体" w:eastAsia="宋体"/>
                <w:szCs w:val="21"/>
              </w:rPr>
              <w:t>MY45100251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N4010A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蓝牙测试仪</w:t>
            </w:r>
          </w:p>
        </w:tc>
        <w:tc>
          <w:tcPr>
            <w:tcW w:w="2016" w:type="dxa"/>
          </w:tcPr>
          <w:p>
            <w:pPr>
              <w:spacing w:line="360" w:lineRule="auto"/>
              <w:jc w:val="center"/>
              <w:rPr>
                <w:rFonts w:ascii="宋体" w:hAnsi="宋体" w:eastAsia="宋体"/>
                <w:szCs w:val="21"/>
              </w:rPr>
            </w:pPr>
            <w:r>
              <w:rPr>
                <w:rFonts w:ascii="宋体" w:hAnsi="宋体" w:eastAsia="宋体"/>
                <w:szCs w:val="21"/>
              </w:rPr>
              <w:t>MY49080847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N9020(LTE)</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2016" w:type="dxa"/>
          </w:tcPr>
          <w:p>
            <w:pPr>
              <w:spacing w:line="360" w:lineRule="auto"/>
              <w:jc w:val="center"/>
              <w:rPr>
                <w:rFonts w:ascii="宋体" w:hAnsi="宋体" w:eastAsia="宋体"/>
                <w:szCs w:val="21"/>
              </w:rPr>
            </w:pPr>
            <w:r>
              <w:rPr>
                <w:rFonts w:ascii="宋体" w:hAnsi="宋体" w:eastAsia="宋体"/>
                <w:szCs w:val="21"/>
              </w:rPr>
              <w:t>MY54500419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N9030A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2016" w:type="dxa"/>
          </w:tcPr>
          <w:p>
            <w:pPr>
              <w:spacing w:line="360" w:lineRule="auto"/>
              <w:jc w:val="center"/>
              <w:rPr>
                <w:rFonts w:ascii="宋体" w:hAnsi="宋体" w:eastAsia="宋体"/>
                <w:szCs w:val="21"/>
              </w:rPr>
            </w:pPr>
            <w:r>
              <w:rPr>
                <w:rFonts w:ascii="宋体" w:hAnsi="宋体" w:eastAsia="宋体"/>
                <w:szCs w:val="21"/>
              </w:rPr>
              <w:t>US51350365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vAlign w:val="center"/>
          </w:tcPr>
          <w:p>
            <w:pPr>
              <w:spacing w:line="360" w:lineRule="auto"/>
              <w:jc w:val="center"/>
              <w:rPr>
                <w:rFonts w:ascii="宋体" w:hAnsi="宋体" w:eastAsia="宋体"/>
                <w:szCs w:val="21"/>
              </w:rPr>
            </w:pPr>
            <w:r>
              <w:rPr>
                <w:rFonts w:ascii="宋体" w:hAnsi="宋体" w:eastAsia="宋体"/>
                <w:szCs w:val="21"/>
              </w:rPr>
              <w:t>8960-E5515C</w:t>
            </w:r>
          </w:p>
        </w:tc>
        <w:tc>
          <w:tcPr>
            <w:tcW w:w="3314" w:type="dxa"/>
          </w:tcPr>
          <w:p>
            <w:pPr>
              <w:spacing w:before="72" w:line="221" w:lineRule="auto"/>
              <w:ind w:left="164"/>
              <w:rPr>
                <w:rFonts w:ascii="宋体" w:hAnsi="宋体" w:eastAsia="宋体"/>
                <w:szCs w:val="21"/>
              </w:rPr>
            </w:pPr>
            <w:r>
              <w:rPr>
                <w:rFonts w:hint="eastAsia" w:ascii="宋体" w:hAnsi="宋体" w:eastAsia="宋体" w:cs="宋体"/>
                <w:szCs w:val="21"/>
              </w:rPr>
              <w:t>手机综合测试仪（</w:t>
            </w:r>
            <w:r>
              <w:rPr>
                <w:rFonts w:ascii="宋体" w:hAnsi="宋体" w:eastAsia="宋体"/>
                <w:szCs w:val="21"/>
              </w:rPr>
              <w:t>GSM</w:t>
            </w:r>
            <w:r>
              <w:rPr>
                <w:rFonts w:hint="eastAsia" w:ascii="宋体" w:hAnsi="宋体" w:eastAsia="宋体" w:cs="宋体"/>
                <w:szCs w:val="21"/>
              </w:rPr>
              <w:t>、</w:t>
            </w:r>
            <w:r>
              <w:rPr>
                <w:rFonts w:ascii="宋体" w:hAnsi="宋体" w:eastAsia="宋体"/>
                <w:szCs w:val="21"/>
              </w:rPr>
              <w:t>CDMA</w:t>
            </w:r>
            <w:r>
              <w:rPr>
                <w:rFonts w:ascii="宋体" w:hAnsi="宋体" w:eastAsia="宋体"/>
                <w:spacing w:val="29"/>
                <w:szCs w:val="21"/>
              </w:rPr>
              <w:t>2000</w:t>
            </w:r>
            <w:r>
              <w:rPr>
                <w:rFonts w:hint="eastAsia" w:ascii="宋体" w:hAnsi="宋体" w:eastAsia="宋体" w:cs="宋体"/>
                <w:spacing w:val="29"/>
                <w:szCs w:val="21"/>
              </w:rPr>
              <w:t>、</w:t>
            </w:r>
            <w:r>
              <w:rPr>
                <w:rFonts w:ascii="宋体" w:hAnsi="宋体" w:eastAsia="宋体"/>
                <w:szCs w:val="21"/>
              </w:rPr>
              <w:t>WCDMA</w:t>
            </w:r>
            <w:r>
              <w:rPr>
                <w:rFonts w:hint="eastAsia" w:ascii="宋体" w:hAnsi="宋体" w:eastAsia="宋体" w:cs="宋体"/>
                <w:spacing w:val="29"/>
                <w:szCs w:val="21"/>
              </w:rPr>
              <w:t>、</w:t>
            </w:r>
            <w:r>
              <w:rPr>
                <w:rFonts w:ascii="宋体" w:hAnsi="宋体" w:eastAsia="宋体"/>
                <w:szCs w:val="21"/>
              </w:rPr>
              <w:t>TD</w:t>
            </w:r>
            <w:r>
              <w:rPr>
                <w:rFonts w:ascii="宋体" w:hAnsi="宋体" w:eastAsia="宋体"/>
                <w:spacing w:val="29"/>
                <w:szCs w:val="21"/>
              </w:rPr>
              <w:t>-</w:t>
            </w:r>
            <w:r>
              <w:rPr>
                <w:rFonts w:ascii="宋体" w:hAnsi="宋体" w:eastAsia="宋体"/>
                <w:szCs w:val="21"/>
              </w:rPr>
              <w:t>SCDMA</w:t>
            </w:r>
            <w:r>
              <w:rPr>
                <w:rFonts w:hint="eastAsia" w:ascii="宋体" w:hAnsi="宋体" w:eastAsia="宋体" w:cs="宋体"/>
                <w:spacing w:val="29"/>
                <w:szCs w:val="21"/>
              </w:rPr>
              <w:t>）</w:t>
            </w:r>
          </w:p>
        </w:tc>
        <w:tc>
          <w:tcPr>
            <w:tcW w:w="2016" w:type="dxa"/>
            <w:vAlign w:val="center"/>
          </w:tcPr>
          <w:p>
            <w:pPr>
              <w:spacing w:line="360" w:lineRule="auto"/>
              <w:jc w:val="center"/>
              <w:rPr>
                <w:rFonts w:ascii="宋体" w:hAnsi="宋体" w:eastAsia="宋体"/>
                <w:szCs w:val="21"/>
              </w:rPr>
            </w:pPr>
            <w:r>
              <w:rPr>
                <w:rFonts w:ascii="宋体" w:hAnsi="宋体" w:eastAsia="宋体"/>
                <w:szCs w:val="21"/>
              </w:rPr>
              <w:t>GB42140269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E8358A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网络分析仪</w:t>
            </w:r>
          </w:p>
        </w:tc>
        <w:tc>
          <w:tcPr>
            <w:tcW w:w="2016" w:type="dxa"/>
          </w:tcPr>
          <w:p>
            <w:pPr>
              <w:spacing w:line="360" w:lineRule="auto"/>
              <w:jc w:val="center"/>
              <w:rPr>
                <w:rFonts w:ascii="宋体" w:hAnsi="宋体" w:eastAsia="宋体"/>
                <w:szCs w:val="21"/>
              </w:rPr>
            </w:pPr>
            <w:r>
              <w:rPr>
                <w:rFonts w:ascii="宋体" w:hAnsi="宋体" w:eastAsia="宋体"/>
                <w:szCs w:val="21"/>
              </w:rPr>
              <w:t>US42080557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E8257D</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微波信号发生器</w:t>
            </w:r>
          </w:p>
        </w:tc>
        <w:tc>
          <w:tcPr>
            <w:tcW w:w="2016" w:type="dxa"/>
          </w:tcPr>
          <w:p>
            <w:pPr>
              <w:spacing w:line="360" w:lineRule="auto"/>
              <w:jc w:val="center"/>
              <w:rPr>
                <w:rFonts w:ascii="宋体" w:hAnsi="宋体" w:eastAsia="宋体"/>
                <w:szCs w:val="21"/>
              </w:rPr>
            </w:pPr>
            <w:r>
              <w:rPr>
                <w:rFonts w:ascii="宋体" w:hAnsi="宋体" w:eastAsia="宋体"/>
                <w:szCs w:val="21"/>
              </w:rPr>
              <w:t>MY51503106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E8267D(20GHz)</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US45160352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E4438C(C+G+W)</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MY45091189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E4438C(C+G+W)</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US41460724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N5171B</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MY53050260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SMF100A(100kHz-22GHz</w:t>
            </w:r>
            <w:r>
              <w:rPr>
                <w:rFonts w:hint="eastAsia" w:ascii="宋体" w:hAnsi="宋体" w:eastAsia="宋体" w:cs="宋体"/>
                <w:szCs w:val="21"/>
              </w:rPr>
              <w:t>）</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101494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N9918A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2016" w:type="dxa"/>
          </w:tcPr>
          <w:p>
            <w:pPr>
              <w:spacing w:line="360" w:lineRule="auto"/>
              <w:jc w:val="center"/>
              <w:rPr>
                <w:rFonts w:ascii="宋体" w:hAnsi="宋体" w:eastAsia="宋体"/>
                <w:szCs w:val="21"/>
              </w:rPr>
            </w:pPr>
            <w:r>
              <w:rPr>
                <w:rFonts w:ascii="宋体" w:hAnsi="宋体" w:eastAsia="宋体"/>
                <w:szCs w:val="21"/>
              </w:rPr>
              <w:t>US52240147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E4440A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频谱分析仪</w:t>
            </w:r>
          </w:p>
        </w:tc>
        <w:tc>
          <w:tcPr>
            <w:tcW w:w="2016" w:type="dxa"/>
          </w:tcPr>
          <w:p>
            <w:pPr>
              <w:spacing w:line="360" w:lineRule="auto"/>
              <w:jc w:val="center"/>
              <w:rPr>
                <w:rFonts w:ascii="宋体" w:hAnsi="宋体" w:eastAsia="宋体"/>
                <w:szCs w:val="21"/>
              </w:rPr>
            </w:pPr>
            <w:r>
              <w:rPr>
                <w:rFonts w:ascii="宋体" w:hAnsi="宋体" w:eastAsia="宋体"/>
                <w:szCs w:val="21"/>
              </w:rPr>
              <w:t>A-0012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color w:val="FF0000"/>
                <w:szCs w:val="21"/>
              </w:rPr>
            </w:pPr>
            <w:r>
              <w:rPr>
                <w:rFonts w:ascii="宋体" w:hAnsi="宋体" w:eastAsia="宋体"/>
                <w:szCs w:val="21"/>
              </w:rPr>
              <w:t>E7515A</w:t>
            </w:r>
          </w:p>
        </w:tc>
        <w:tc>
          <w:tcPr>
            <w:tcW w:w="3314" w:type="dxa"/>
          </w:tcPr>
          <w:p>
            <w:pPr>
              <w:spacing w:line="360" w:lineRule="auto"/>
              <w:jc w:val="center"/>
              <w:rPr>
                <w:rFonts w:ascii="宋体" w:hAnsi="宋体" w:eastAsia="宋体"/>
                <w:szCs w:val="21"/>
              </w:rPr>
            </w:pPr>
            <w:r>
              <w:rPr>
                <w:rFonts w:ascii="宋体" w:hAnsi="宋体" w:eastAsia="宋体"/>
                <w:szCs w:val="21"/>
              </w:rPr>
              <w:t>4G</w:t>
            </w:r>
            <w:r>
              <w:rPr>
                <w:rFonts w:hint="eastAsia" w:ascii="宋体" w:hAnsi="宋体" w:eastAsia="宋体" w:cs="宋体"/>
                <w:szCs w:val="21"/>
              </w:rPr>
              <w:t>综合测试仪</w:t>
            </w:r>
          </w:p>
        </w:tc>
        <w:tc>
          <w:tcPr>
            <w:tcW w:w="2016" w:type="dxa"/>
          </w:tcPr>
          <w:p>
            <w:pPr>
              <w:spacing w:line="360" w:lineRule="auto"/>
              <w:jc w:val="center"/>
              <w:rPr>
                <w:rFonts w:ascii="宋体" w:hAnsi="宋体" w:eastAsia="宋体"/>
                <w:szCs w:val="21"/>
              </w:rPr>
            </w:pPr>
            <w:r>
              <w:rPr>
                <w:rFonts w:ascii="宋体" w:hAnsi="宋体" w:eastAsia="宋体"/>
                <w:szCs w:val="21"/>
              </w:rPr>
              <w:t>MY57080621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IFR</w:t>
            </w:r>
            <w:r>
              <w:rPr>
                <w:rFonts w:ascii="宋体" w:hAnsi="宋体" w:eastAsia="宋体"/>
                <w:spacing w:val="12"/>
                <w:szCs w:val="21"/>
              </w:rPr>
              <w:t>3920</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综合测试仪</w:t>
            </w:r>
          </w:p>
        </w:tc>
        <w:tc>
          <w:tcPr>
            <w:tcW w:w="2016" w:type="dxa"/>
          </w:tcPr>
          <w:p>
            <w:pPr>
              <w:spacing w:line="360" w:lineRule="auto"/>
              <w:jc w:val="center"/>
              <w:rPr>
                <w:rFonts w:ascii="宋体" w:hAnsi="宋体" w:eastAsia="宋体"/>
                <w:szCs w:val="21"/>
              </w:rPr>
            </w:pPr>
            <w:r>
              <w:rPr>
                <w:rFonts w:ascii="宋体" w:hAnsi="宋体" w:eastAsia="宋体"/>
                <w:szCs w:val="21"/>
              </w:rPr>
              <w:t>A-0106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E4438C</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A-0075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N9918A</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手持式微波组合分析仪</w:t>
            </w:r>
          </w:p>
        </w:tc>
        <w:tc>
          <w:tcPr>
            <w:tcW w:w="2016" w:type="dxa"/>
          </w:tcPr>
          <w:p>
            <w:pPr>
              <w:spacing w:line="360" w:lineRule="auto"/>
              <w:jc w:val="center"/>
              <w:rPr>
                <w:rFonts w:ascii="宋体" w:hAnsi="宋体" w:eastAsia="宋体"/>
                <w:szCs w:val="21"/>
              </w:rPr>
            </w:pPr>
            <w:r>
              <w:rPr>
                <w:rFonts w:ascii="宋体" w:hAnsi="宋体" w:eastAsia="宋体"/>
                <w:szCs w:val="21"/>
              </w:rPr>
              <w:t>A-0205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ESU</w:t>
            </w:r>
            <w:r>
              <w:rPr>
                <w:rFonts w:ascii="宋体" w:hAnsi="宋体" w:eastAsia="宋体"/>
                <w:spacing w:val="21"/>
                <w:szCs w:val="21"/>
              </w:rPr>
              <w:t>40</w:t>
            </w:r>
          </w:p>
        </w:tc>
        <w:tc>
          <w:tcPr>
            <w:tcW w:w="3314" w:type="dxa"/>
          </w:tcPr>
          <w:p>
            <w:pPr>
              <w:spacing w:line="360" w:lineRule="auto"/>
              <w:jc w:val="center"/>
              <w:rPr>
                <w:rFonts w:ascii="宋体" w:hAnsi="宋体" w:eastAsia="宋体"/>
                <w:szCs w:val="21"/>
              </w:rPr>
            </w:pPr>
            <w:r>
              <w:rPr>
                <w:rFonts w:ascii="宋体" w:hAnsi="宋体" w:eastAsia="宋体"/>
                <w:szCs w:val="21"/>
              </w:rPr>
              <w:t xml:space="preserve">EMI </w:t>
            </w:r>
            <w:r>
              <w:rPr>
                <w:rFonts w:hint="eastAsia" w:ascii="宋体" w:hAnsi="宋体" w:eastAsia="宋体" w:cs="宋体"/>
                <w:szCs w:val="21"/>
              </w:rPr>
              <w:t>测试接收机</w:t>
            </w:r>
          </w:p>
        </w:tc>
        <w:tc>
          <w:tcPr>
            <w:tcW w:w="2016" w:type="dxa"/>
          </w:tcPr>
          <w:p>
            <w:pPr>
              <w:spacing w:line="360" w:lineRule="auto"/>
              <w:jc w:val="center"/>
              <w:rPr>
                <w:rFonts w:ascii="宋体" w:hAnsi="宋体" w:eastAsia="宋体"/>
                <w:szCs w:val="21"/>
              </w:rPr>
            </w:pPr>
            <w:r>
              <w:rPr>
                <w:rFonts w:ascii="宋体" w:hAnsi="宋体" w:eastAsia="宋体"/>
                <w:szCs w:val="21"/>
              </w:rPr>
              <w:t>A-0102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SMF</w:t>
            </w:r>
            <w:r>
              <w:rPr>
                <w:rFonts w:ascii="宋体" w:hAnsi="宋体" w:eastAsia="宋体"/>
                <w:spacing w:val="15"/>
                <w:szCs w:val="21"/>
              </w:rPr>
              <w:t>-100</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信号发生器</w:t>
            </w:r>
          </w:p>
        </w:tc>
        <w:tc>
          <w:tcPr>
            <w:tcW w:w="2016" w:type="dxa"/>
          </w:tcPr>
          <w:p>
            <w:pPr>
              <w:spacing w:line="360" w:lineRule="auto"/>
              <w:jc w:val="center"/>
              <w:rPr>
                <w:rFonts w:ascii="宋体" w:hAnsi="宋体" w:eastAsia="宋体"/>
                <w:szCs w:val="21"/>
              </w:rPr>
            </w:pPr>
            <w:r>
              <w:rPr>
                <w:rFonts w:ascii="宋体" w:hAnsi="宋体" w:eastAsia="宋体"/>
                <w:szCs w:val="21"/>
              </w:rPr>
              <w:t>A-0099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N5172B</w:t>
            </w:r>
          </w:p>
        </w:tc>
        <w:tc>
          <w:tcPr>
            <w:tcW w:w="3314" w:type="dxa"/>
          </w:tcPr>
          <w:p>
            <w:pPr>
              <w:spacing w:line="360" w:lineRule="auto"/>
              <w:jc w:val="center"/>
              <w:rPr>
                <w:rFonts w:ascii="宋体" w:hAnsi="宋体" w:eastAsia="宋体"/>
                <w:szCs w:val="21"/>
              </w:rPr>
            </w:pPr>
            <w:r>
              <w:rPr>
                <w:rFonts w:hint="eastAsia" w:ascii="宋体" w:hAnsi="宋体" w:eastAsia="宋体" w:cs="宋体"/>
                <w:szCs w:val="21"/>
              </w:rPr>
              <w:t>信号源</w:t>
            </w:r>
          </w:p>
        </w:tc>
        <w:tc>
          <w:tcPr>
            <w:tcW w:w="2016" w:type="dxa"/>
          </w:tcPr>
          <w:p>
            <w:pPr>
              <w:spacing w:line="360" w:lineRule="auto"/>
              <w:jc w:val="center"/>
              <w:rPr>
                <w:rFonts w:ascii="宋体" w:hAnsi="宋体" w:eastAsia="宋体"/>
                <w:szCs w:val="21"/>
              </w:rPr>
            </w:pPr>
            <w:r>
              <w:rPr>
                <w:rFonts w:ascii="宋体" w:hAnsi="宋体" w:eastAsia="宋体"/>
                <w:szCs w:val="21"/>
              </w:rPr>
              <w:t>MY56200522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47-10-33</w:t>
            </w:r>
          </w:p>
        </w:tc>
        <w:tc>
          <w:tcPr>
            <w:tcW w:w="3314" w:type="dxa"/>
          </w:tcPr>
          <w:p>
            <w:pPr>
              <w:spacing w:line="360" w:lineRule="auto"/>
              <w:jc w:val="center"/>
              <w:rPr>
                <w:rFonts w:ascii="宋体" w:hAnsi="宋体" w:eastAsia="宋体"/>
                <w:szCs w:val="21"/>
              </w:rPr>
            </w:pPr>
            <w:r>
              <w:rPr>
                <w:rFonts w:ascii="宋体" w:hAnsi="宋体" w:eastAsia="宋体"/>
                <w:szCs w:val="21"/>
              </w:rPr>
              <w:t>衰减器</w:t>
            </w:r>
          </w:p>
        </w:tc>
        <w:tc>
          <w:tcPr>
            <w:tcW w:w="2016" w:type="dxa"/>
          </w:tcPr>
          <w:p>
            <w:pPr>
              <w:spacing w:line="360" w:lineRule="auto"/>
              <w:jc w:val="center"/>
              <w:rPr>
                <w:rFonts w:ascii="宋体" w:hAnsi="宋体" w:eastAsia="宋体"/>
                <w:szCs w:val="21"/>
              </w:rPr>
            </w:pPr>
            <w:r>
              <w:rPr>
                <w:rFonts w:ascii="宋体" w:hAnsi="宋体" w:eastAsia="宋体"/>
                <w:szCs w:val="21"/>
              </w:rPr>
              <w:t>A-0069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47-20-33</w:t>
            </w:r>
          </w:p>
        </w:tc>
        <w:tc>
          <w:tcPr>
            <w:tcW w:w="3314" w:type="dxa"/>
          </w:tcPr>
          <w:p>
            <w:pPr>
              <w:spacing w:line="360" w:lineRule="auto"/>
              <w:jc w:val="center"/>
              <w:rPr>
                <w:rFonts w:ascii="宋体" w:hAnsi="宋体" w:eastAsia="宋体"/>
                <w:szCs w:val="21"/>
              </w:rPr>
            </w:pPr>
            <w:r>
              <w:rPr>
                <w:rFonts w:ascii="宋体" w:hAnsi="宋体" w:eastAsia="宋体"/>
                <w:szCs w:val="21"/>
              </w:rPr>
              <w:t>衰减器</w:t>
            </w:r>
          </w:p>
        </w:tc>
        <w:tc>
          <w:tcPr>
            <w:tcW w:w="2016" w:type="dxa"/>
          </w:tcPr>
          <w:p>
            <w:pPr>
              <w:spacing w:line="360" w:lineRule="auto"/>
              <w:jc w:val="center"/>
              <w:rPr>
                <w:rFonts w:ascii="宋体" w:hAnsi="宋体" w:eastAsia="宋体"/>
                <w:szCs w:val="21"/>
              </w:rPr>
            </w:pPr>
            <w:r>
              <w:rPr>
                <w:rFonts w:ascii="宋体" w:hAnsi="宋体" w:eastAsia="宋体"/>
                <w:szCs w:val="21"/>
              </w:rPr>
              <w:t>A-0054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vAlign w:val="center"/>
          </w:tcPr>
          <w:p>
            <w:pPr>
              <w:pStyle w:val="10"/>
              <w:numPr>
                <w:ilvl w:val="0"/>
                <w:numId w:val="7"/>
              </w:numPr>
              <w:spacing w:line="360" w:lineRule="auto"/>
              <w:ind w:firstLineChars="0"/>
              <w:jc w:val="center"/>
              <w:rPr>
                <w:rFonts w:ascii="宋体" w:hAnsi="宋体" w:eastAsia="宋体"/>
                <w:szCs w:val="21"/>
              </w:rPr>
            </w:pPr>
          </w:p>
        </w:tc>
        <w:tc>
          <w:tcPr>
            <w:tcW w:w="3313" w:type="dxa"/>
          </w:tcPr>
          <w:p>
            <w:pPr>
              <w:spacing w:line="360" w:lineRule="auto"/>
              <w:jc w:val="center"/>
              <w:rPr>
                <w:rFonts w:ascii="宋体" w:hAnsi="宋体" w:eastAsia="宋体"/>
                <w:szCs w:val="21"/>
              </w:rPr>
            </w:pPr>
            <w:r>
              <w:rPr>
                <w:rFonts w:ascii="宋体" w:hAnsi="宋体" w:eastAsia="宋体"/>
                <w:szCs w:val="21"/>
              </w:rPr>
              <w:t>48-40-33</w:t>
            </w:r>
          </w:p>
        </w:tc>
        <w:tc>
          <w:tcPr>
            <w:tcW w:w="3314" w:type="dxa"/>
          </w:tcPr>
          <w:p>
            <w:pPr>
              <w:spacing w:line="360" w:lineRule="auto"/>
              <w:jc w:val="center"/>
              <w:rPr>
                <w:rFonts w:ascii="宋体" w:hAnsi="宋体" w:eastAsia="宋体"/>
                <w:szCs w:val="21"/>
              </w:rPr>
            </w:pPr>
            <w:r>
              <w:rPr>
                <w:rFonts w:ascii="宋体" w:hAnsi="宋体" w:eastAsia="宋体"/>
                <w:szCs w:val="21"/>
              </w:rPr>
              <w:t>衰减器</w:t>
            </w:r>
          </w:p>
        </w:tc>
        <w:tc>
          <w:tcPr>
            <w:tcW w:w="2016" w:type="dxa"/>
          </w:tcPr>
          <w:p>
            <w:pPr>
              <w:spacing w:line="360" w:lineRule="auto"/>
              <w:jc w:val="center"/>
              <w:rPr>
                <w:rFonts w:ascii="宋体" w:hAnsi="宋体" w:eastAsia="宋体"/>
                <w:szCs w:val="21"/>
              </w:rPr>
            </w:pPr>
            <w:r>
              <w:rPr>
                <w:rFonts w:ascii="宋体" w:hAnsi="宋体" w:eastAsia="宋体"/>
                <w:szCs w:val="21"/>
              </w:rPr>
              <w:t>A-0068</w:t>
            </w:r>
          </w:p>
        </w:tc>
      </w:tr>
    </w:tbl>
    <w:p>
      <w:pPr>
        <w:spacing w:line="360" w:lineRule="auto"/>
        <w:rPr>
          <w:rFonts w:ascii="宋体" w:hAnsi="宋体" w:eastAsia="宋体"/>
          <w:sz w:val="24"/>
          <w:szCs w:val="28"/>
        </w:rPr>
      </w:pPr>
    </w:p>
    <w:p>
      <w:pPr>
        <w:numPr>
          <w:ilvl w:val="0"/>
          <w:numId w:val="8"/>
        </w:numPr>
        <w:spacing w:line="360" w:lineRule="auto"/>
        <w:rPr>
          <w:rFonts w:hint="eastAsia" w:ascii="宋体" w:hAnsi="宋体" w:eastAsia="宋体"/>
          <w:sz w:val="24"/>
          <w:szCs w:val="28"/>
          <w:lang w:val="en-US" w:eastAsia="zh-CN"/>
        </w:rPr>
      </w:pPr>
      <w:r>
        <w:rPr>
          <w:rFonts w:hint="eastAsia" w:ascii="宋体" w:hAnsi="宋体" w:eastAsia="宋体"/>
          <w:sz w:val="24"/>
          <w:szCs w:val="28"/>
          <w:lang w:val="en-US" w:eastAsia="zh-CN"/>
        </w:rPr>
        <w:t>商务要求</w:t>
      </w:r>
    </w:p>
    <w:p>
      <w:pPr>
        <w:spacing w:line="360" w:lineRule="auto"/>
        <w:rPr>
          <w:rFonts w:hint="eastAsia" w:ascii="宋体" w:hAnsi="宋体" w:eastAsia="宋体"/>
          <w:sz w:val="24"/>
          <w:szCs w:val="28"/>
        </w:rPr>
      </w:pPr>
      <w:r>
        <w:rPr>
          <w:rFonts w:hint="eastAsia" w:ascii="宋体" w:hAnsi="宋体" w:eastAsia="宋体"/>
          <w:sz w:val="24"/>
          <w:szCs w:val="28"/>
        </w:rPr>
        <w:t>1、交付地点：福建省福州市鼓楼区北环西路384号福建省无线电监测站</w:t>
      </w:r>
    </w:p>
    <w:p>
      <w:pPr>
        <w:spacing w:line="360" w:lineRule="auto"/>
        <w:rPr>
          <w:rFonts w:hint="eastAsia" w:ascii="宋体" w:hAnsi="宋体" w:eastAsia="宋体"/>
          <w:sz w:val="24"/>
          <w:szCs w:val="28"/>
        </w:rPr>
      </w:pPr>
      <w:r>
        <w:rPr>
          <w:rFonts w:hint="eastAsia" w:ascii="宋体" w:hAnsi="宋体" w:eastAsia="宋体"/>
          <w:sz w:val="24"/>
          <w:szCs w:val="28"/>
        </w:rPr>
        <w:t>2、交付时间：合同签订后365天内</w:t>
      </w:r>
    </w:p>
    <w:p>
      <w:pPr>
        <w:spacing w:line="360" w:lineRule="auto"/>
        <w:rPr>
          <w:rFonts w:hint="eastAsia" w:ascii="宋体" w:hAnsi="宋体" w:eastAsia="宋体"/>
          <w:sz w:val="24"/>
          <w:szCs w:val="28"/>
        </w:rPr>
      </w:pPr>
      <w:r>
        <w:rPr>
          <w:rFonts w:hint="eastAsia" w:ascii="宋体" w:hAnsi="宋体" w:eastAsia="宋体"/>
          <w:sz w:val="24"/>
          <w:szCs w:val="28"/>
        </w:rPr>
        <w:t>3、交付条件：按招标文件要求提供服务，服务期限</w:t>
      </w:r>
      <w:r>
        <w:rPr>
          <w:rFonts w:hint="eastAsia" w:ascii="宋体" w:hAnsi="宋体" w:eastAsia="宋体"/>
          <w:sz w:val="24"/>
          <w:szCs w:val="28"/>
          <w:lang w:eastAsia="zh-CN"/>
        </w:rPr>
        <w:t>为合同签定后</w:t>
      </w:r>
      <w:r>
        <w:rPr>
          <w:rFonts w:hint="eastAsia" w:ascii="宋体" w:hAnsi="宋体" w:eastAsia="宋体"/>
          <w:sz w:val="24"/>
          <w:szCs w:val="28"/>
        </w:rPr>
        <w:t>一年</w:t>
      </w:r>
    </w:p>
    <w:p>
      <w:pPr>
        <w:spacing w:line="360" w:lineRule="auto"/>
        <w:rPr>
          <w:rFonts w:hint="eastAsia" w:ascii="宋体" w:hAnsi="宋体" w:eastAsia="宋体"/>
          <w:sz w:val="24"/>
          <w:szCs w:val="28"/>
        </w:rPr>
      </w:pPr>
      <w:r>
        <w:rPr>
          <w:rFonts w:hint="eastAsia" w:ascii="宋体" w:hAnsi="宋体" w:eastAsia="宋体"/>
          <w:sz w:val="24"/>
          <w:szCs w:val="28"/>
        </w:rPr>
        <w:t>4、是否收取履约保证金： 否</w:t>
      </w:r>
    </w:p>
    <w:p>
      <w:pPr>
        <w:spacing w:line="360" w:lineRule="auto"/>
        <w:rPr>
          <w:rFonts w:hint="eastAsia" w:ascii="宋体" w:hAnsi="宋体" w:eastAsia="宋体"/>
          <w:sz w:val="24"/>
          <w:szCs w:val="28"/>
        </w:rPr>
      </w:pPr>
      <w:r>
        <w:rPr>
          <w:rFonts w:hint="eastAsia" w:ascii="宋体" w:hAnsi="宋体" w:eastAsia="宋体"/>
          <w:sz w:val="24"/>
          <w:szCs w:val="28"/>
        </w:rPr>
        <w:t>5、是否邀请投标人参与验收： 否</w:t>
      </w:r>
    </w:p>
    <w:p>
      <w:pPr>
        <w:spacing w:line="360" w:lineRule="auto"/>
        <w:rPr>
          <w:rFonts w:hint="eastAsia" w:ascii="宋体" w:hAnsi="宋体" w:eastAsia="宋体"/>
          <w:sz w:val="24"/>
          <w:szCs w:val="28"/>
        </w:rPr>
      </w:pPr>
      <w:r>
        <w:rPr>
          <w:rFonts w:hint="eastAsia" w:ascii="宋体" w:hAnsi="宋体" w:eastAsia="宋体"/>
          <w:sz w:val="24"/>
          <w:szCs w:val="28"/>
        </w:rPr>
        <w:t>6、验收方式数据表格</w:t>
      </w:r>
    </w:p>
    <w:p>
      <w:pPr>
        <w:spacing w:line="51" w:lineRule="exact"/>
      </w:pPr>
    </w:p>
    <w:tbl>
      <w:tblPr>
        <w:tblStyle w:val="11"/>
        <w:tblW w:w="8478" w:type="dxa"/>
        <w:tblInd w:w="162"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1688"/>
        <w:gridCol w:w="6700"/>
        <w:gridCol w:w="90"/>
      </w:tblGrid>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99" w:hRule="atLeast"/>
        </w:trPr>
        <w:tc>
          <w:tcPr>
            <w:tcW w:w="1688" w:type="dxa"/>
            <w:tcBorders>
              <w:top w:val="single" w:color="808080" w:sz="4" w:space="0"/>
              <w:left w:val="single" w:color="808080" w:sz="4" w:space="0"/>
            </w:tcBorders>
            <w:vAlign w:val="top"/>
          </w:tcPr>
          <w:p>
            <w:pPr>
              <w:pStyle w:val="12"/>
              <w:spacing w:before="65" w:line="235" w:lineRule="exact"/>
              <w:ind w:left="19"/>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验收期次</w:t>
            </w:r>
          </w:p>
        </w:tc>
        <w:tc>
          <w:tcPr>
            <w:tcW w:w="6700" w:type="dxa"/>
            <w:tcBorders>
              <w:right w:val="single" w:color="808080" w:sz="8" w:space="0"/>
            </w:tcBorders>
            <w:vAlign w:val="top"/>
          </w:tcPr>
          <w:p>
            <w:pPr>
              <w:pStyle w:val="12"/>
              <w:spacing w:before="65" w:line="235" w:lineRule="exact"/>
              <w:ind w:left="6"/>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验收期次说明</w:t>
            </w:r>
          </w:p>
        </w:tc>
        <w:tc>
          <w:tcPr>
            <w:tcW w:w="90" w:type="dxa"/>
            <w:tcBorders>
              <w:left w:val="single" w:color="808080" w:sz="2" w:space="0"/>
              <w:right w:val="single" w:color="2C2C2C" w:sz="2" w:space="0"/>
            </w:tcBorders>
            <w:vAlign w:val="top"/>
          </w:tcPr>
          <w:p>
            <w:pPr>
              <w:rPr>
                <w:rFonts w:hint="eastAsia" w:ascii="宋体" w:hAnsi="宋体" w:eastAsia="宋体" w:cstheme="minorBidi"/>
                <w:kern w:val="2"/>
                <w:sz w:val="24"/>
                <w:szCs w:val="28"/>
                <w:lang w:val="en-US" w:eastAsia="zh-CN" w:bidi="ar-SA"/>
                <w14:ligatures w14:val="standardContextual"/>
              </w:rPr>
            </w:pP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602" w:hRule="atLeast"/>
        </w:trPr>
        <w:tc>
          <w:tcPr>
            <w:tcW w:w="1688" w:type="dxa"/>
            <w:vAlign w:val="top"/>
          </w:tcPr>
          <w:p>
            <w:pPr>
              <w:pStyle w:val="12"/>
              <w:spacing w:before="78" w:line="150" w:lineRule="auto"/>
              <w:ind w:left="37"/>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 xml:space="preserve">1                               </w:t>
            </w:r>
          </w:p>
        </w:tc>
        <w:tc>
          <w:tcPr>
            <w:tcW w:w="6790" w:type="dxa"/>
            <w:gridSpan w:val="2"/>
            <w:vAlign w:val="top"/>
          </w:tcPr>
          <w:p>
            <w:pPr>
              <w:pStyle w:val="12"/>
              <w:spacing w:before="1" w:line="199" w:lineRule="auto"/>
              <w:ind w:left="9"/>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 xml:space="preserve">完成合同约定的所有服务内容后提交验收相关材料                                                     </w:t>
            </w:r>
            <w:r>
              <w:rPr>
                <w:rFonts w:hint="eastAsia" w:ascii="宋体" w:hAnsi="宋体" w:eastAsia="宋体" w:cstheme="minorBidi"/>
                <w:kern w:val="2"/>
                <w:sz w:val="24"/>
                <w:szCs w:val="28"/>
                <w:lang w:val="en-US" w:eastAsia="zh-CN" w:bidi="ar-SA"/>
                <w14:ligatures w14:val="standardContextual"/>
              </w:rPr>
              <w:drawing>
                <wp:inline distT="0" distB="0" distL="0" distR="0">
                  <wp:extent cx="8255" cy="198120"/>
                  <wp:effectExtent l="0" t="0" r="10795" b="1143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
                          <a:stretch>
                            <a:fillRect/>
                          </a:stretch>
                        </pic:blipFill>
                        <pic:spPr>
                          <a:xfrm>
                            <a:off x="0" y="0"/>
                            <a:ext cx="8804" cy="198257"/>
                          </a:xfrm>
                          <a:prstGeom prst="rect">
                            <a:avLst/>
                          </a:prstGeom>
                        </pic:spPr>
                      </pic:pic>
                    </a:graphicData>
                  </a:graphic>
                </wp:inline>
              </w:drawing>
            </w:r>
          </w:p>
        </w:tc>
      </w:tr>
    </w:tbl>
    <w:p>
      <w:pPr>
        <w:spacing w:before="47" w:line="245" w:lineRule="exact"/>
        <w:ind w:left="168"/>
        <w:outlineLvl w:val="6"/>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7、支付方式数据表格</w:t>
      </w:r>
    </w:p>
    <w:tbl>
      <w:tblPr>
        <w:tblStyle w:val="11"/>
        <w:tblW w:w="8359" w:type="dxa"/>
        <w:tblInd w:w="162"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1679"/>
        <w:gridCol w:w="1652"/>
        <w:gridCol w:w="5028"/>
      </w:tblGrid>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90" w:hRule="atLeast"/>
        </w:trPr>
        <w:tc>
          <w:tcPr>
            <w:tcW w:w="1679" w:type="dxa"/>
            <w:tcBorders>
              <w:top w:val="single" w:color="808080" w:sz="4" w:space="0"/>
              <w:left w:val="single" w:color="808080" w:sz="4" w:space="0"/>
              <w:bottom w:val="single" w:color="808080" w:sz="4" w:space="0"/>
              <w:right w:val="single" w:color="808080" w:sz="4" w:space="0"/>
            </w:tcBorders>
            <w:vAlign w:val="top"/>
          </w:tcPr>
          <w:p>
            <w:pPr>
              <w:pStyle w:val="12"/>
              <w:spacing w:before="64" w:line="241" w:lineRule="exact"/>
              <w:ind w:left="2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支付期次</w:t>
            </w:r>
          </w:p>
        </w:tc>
        <w:tc>
          <w:tcPr>
            <w:tcW w:w="1652" w:type="dxa"/>
            <w:vAlign w:val="top"/>
          </w:tcPr>
          <w:p>
            <w:pPr>
              <w:pStyle w:val="12"/>
              <w:spacing w:before="64" w:line="241" w:lineRule="exact"/>
              <w:ind w:left="7"/>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支付比例(%)</w:t>
            </w:r>
          </w:p>
        </w:tc>
        <w:tc>
          <w:tcPr>
            <w:tcW w:w="5028" w:type="dxa"/>
            <w:tcBorders>
              <w:top w:val="single" w:color="808080" w:sz="4" w:space="0"/>
              <w:left w:val="single" w:color="808080" w:sz="4" w:space="0"/>
              <w:bottom w:val="single" w:color="808080" w:sz="4" w:space="0"/>
              <w:right w:val="single" w:color="808080" w:sz="4" w:space="0"/>
            </w:tcBorders>
            <w:vAlign w:val="top"/>
          </w:tcPr>
          <w:p>
            <w:pPr>
              <w:pStyle w:val="12"/>
              <w:spacing w:before="64" w:line="241" w:lineRule="exact"/>
              <w:ind w:left="28"/>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支付期次说明</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72" w:hRule="atLeast"/>
        </w:trPr>
        <w:tc>
          <w:tcPr>
            <w:tcW w:w="1679" w:type="dxa"/>
            <w:vAlign w:val="top"/>
          </w:tcPr>
          <w:p>
            <w:pPr>
              <w:pStyle w:val="12"/>
              <w:spacing w:before="72" w:line="213" w:lineRule="exact"/>
              <w:ind w:left="36"/>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1</w:t>
            </w:r>
          </w:p>
        </w:tc>
        <w:tc>
          <w:tcPr>
            <w:tcW w:w="1652" w:type="dxa"/>
            <w:vAlign w:val="top"/>
          </w:tcPr>
          <w:p>
            <w:pPr>
              <w:pStyle w:val="12"/>
              <w:spacing w:before="73" w:line="212" w:lineRule="exact"/>
              <w:ind w:left="17"/>
              <w:rPr>
                <w:rFonts w:hint="default"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50</w:t>
            </w:r>
          </w:p>
        </w:tc>
        <w:tc>
          <w:tcPr>
            <w:tcW w:w="5028" w:type="dxa"/>
            <w:tcBorders>
              <w:top w:val="single" w:color="808080" w:sz="4" w:space="0"/>
              <w:left w:val="single" w:color="808080" w:sz="4" w:space="0"/>
              <w:bottom w:val="single" w:color="808080" w:sz="4" w:space="0"/>
              <w:right w:val="single" w:color="808080" w:sz="4" w:space="0"/>
            </w:tcBorders>
            <w:vAlign w:val="top"/>
          </w:tcPr>
          <w:p>
            <w:pPr>
              <w:pStyle w:val="12"/>
              <w:spacing w:before="57" w:line="228" w:lineRule="exact"/>
              <w:ind w:left="28"/>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合同签订后完成第一个季度服务内容和采购技术和服务要求中的2.2.1、2.2.2、2.3.3并提交相关材料和相应的发票</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84" w:hRule="atLeast"/>
        </w:trPr>
        <w:tc>
          <w:tcPr>
            <w:tcW w:w="1679" w:type="dxa"/>
            <w:tcBorders>
              <w:top w:val="single" w:color="808080" w:sz="4" w:space="0"/>
              <w:left w:val="single" w:color="808080" w:sz="4" w:space="0"/>
              <w:bottom w:val="single" w:color="808080" w:sz="4" w:space="0"/>
              <w:right w:val="single" w:color="808080" w:sz="4" w:space="0"/>
            </w:tcBorders>
            <w:vAlign w:val="top"/>
          </w:tcPr>
          <w:p>
            <w:pPr>
              <w:pStyle w:val="12"/>
              <w:spacing w:before="86" w:line="213" w:lineRule="exact"/>
              <w:ind w:left="30"/>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w:t>
            </w:r>
          </w:p>
        </w:tc>
        <w:tc>
          <w:tcPr>
            <w:tcW w:w="1652" w:type="dxa"/>
            <w:vAlign w:val="top"/>
          </w:tcPr>
          <w:p>
            <w:pPr>
              <w:pStyle w:val="12"/>
              <w:spacing w:before="86" w:line="213" w:lineRule="exact"/>
              <w:ind w:left="17"/>
              <w:rPr>
                <w:rFonts w:hint="default"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20</w:t>
            </w:r>
          </w:p>
        </w:tc>
        <w:tc>
          <w:tcPr>
            <w:tcW w:w="5028" w:type="dxa"/>
            <w:tcBorders>
              <w:left w:val="single" w:color="808080" w:sz="4" w:space="0"/>
              <w:bottom w:val="single" w:color="808080" w:sz="4" w:space="0"/>
            </w:tcBorders>
            <w:vAlign w:val="top"/>
          </w:tcPr>
          <w:p>
            <w:pPr>
              <w:pStyle w:val="12"/>
              <w:spacing w:before="70" w:line="230" w:lineRule="exact"/>
              <w:ind w:left="31"/>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完成第二个季度服务内容并提交相关材料和相应的发票</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84" w:hRule="atLeast"/>
        </w:trPr>
        <w:tc>
          <w:tcPr>
            <w:tcW w:w="1679" w:type="dxa"/>
            <w:tcBorders>
              <w:top w:val="single" w:color="808080" w:sz="4" w:space="0"/>
              <w:left w:val="single" w:color="808080" w:sz="4" w:space="0"/>
              <w:bottom w:val="single" w:color="808080" w:sz="4" w:space="0"/>
              <w:right w:val="single" w:color="808080" w:sz="4" w:space="0"/>
            </w:tcBorders>
            <w:vAlign w:val="top"/>
          </w:tcPr>
          <w:p>
            <w:pPr>
              <w:pStyle w:val="12"/>
              <w:spacing w:before="84" w:line="216" w:lineRule="exact"/>
              <w:ind w:left="34"/>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3</w:t>
            </w:r>
          </w:p>
        </w:tc>
        <w:tc>
          <w:tcPr>
            <w:tcW w:w="1652" w:type="dxa"/>
            <w:vAlign w:val="top"/>
          </w:tcPr>
          <w:p>
            <w:pPr>
              <w:pStyle w:val="12"/>
              <w:spacing w:before="84" w:line="216" w:lineRule="exact"/>
              <w:ind w:left="17"/>
              <w:rPr>
                <w:rFonts w:hint="default"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20</w:t>
            </w:r>
          </w:p>
        </w:tc>
        <w:tc>
          <w:tcPr>
            <w:tcW w:w="5028" w:type="dxa"/>
            <w:tcBorders>
              <w:left w:val="single" w:color="808080" w:sz="4" w:space="0"/>
              <w:bottom w:val="single" w:color="808080" w:sz="4" w:space="0"/>
            </w:tcBorders>
            <w:vAlign w:val="top"/>
          </w:tcPr>
          <w:p>
            <w:pPr>
              <w:pStyle w:val="12"/>
              <w:spacing w:before="69" w:line="231" w:lineRule="exact"/>
              <w:ind w:left="31"/>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完成第三个季度服务内容并提交相关材料和相应的发票</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311" w:hRule="atLeast"/>
        </w:trPr>
        <w:tc>
          <w:tcPr>
            <w:tcW w:w="1679" w:type="dxa"/>
            <w:vAlign w:val="top"/>
          </w:tcPr>
          <w:p>
            <w:pPr>
              <w:pStyle w:val="12"/>
              <w:spacing w:before="86" w:line="233" w:lineRule="exact"/>
              <w:ind w:left="22"/>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4</w:t>
            </w:r>
          </w:p>
        </w:tc>
        <w:tc>
          <w:tcPr>
            <w:tcW w:w="1652" w:type="dxa"/>
            <w:vAlign w:val="top"/>
          </w:tcPr>
          <w:p>
            <w:pPr>
              <w:pStyle w:val="12"/>
              <w:spacing w:before="83" w:line="237" w:lineRule="exact"/>
              <w:ind w:left="17"/>
              <w:rPr>
                <w:rFonts w:hint="default"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10</w:t>
            </w:r>
          </w:p>
        </w:tc>
        <w:tc>
          <w:tcPr>
            <w:tcW w:w="5028" w:type="dxa"/>
            <w:vAlign w:val="top"/>
          </w:tcPr>
          <w:p>
            <w:pPr>
              <w:pStyle w:val="12"/>
              <w:spacing w:before="68" w:line="160" w:lineRule="auto"/>
              <w:ind w:left="31"/>
              <w:rPr>
                <w:rFonts w:hint="eastAsia" w:ascii="宋体" w:hAnsi="宋体" w:eastAsia="宋体" w:cstheme="minorBidi"/>
                <w:kern w:val="2"/>
                <w:sz w:val="24"/>
                <w:szCs w:val="28"/>
                <w:lang w:val="en-US" w:eastAsia="zh-CN" w:bidi="ar-SA"/>
                <w14:ligatures w14:val="standardContextual"/>
              </w:rPr>
            </w:pPr>
            <w:r>
              <w:rPr>
                <w:rFonts w:hint="eastAsia" w:ascii="宋体" w:hAnsi="宋体" w:eastAsia="宋体" w:cstheme="minorBidi"/>
                <w:kern w:val="2"/>
                <w:sz w:val="24"/>
                <w:szCs w:val="28"/>
                <w:lang w:val="en-US" w:eastAsia="zh-CN" w:bidi="ar-SA"/>
                <w14:ligatures w14:val="standardContextual"/>
              </w:rPr>
              <w:t>完成合同约定的所有服务内容后提交相关材料并通过验收和相应的发票</w:t>
            </w:r>
          </w:p>
        </w:tc>
      </w:tr>
    </w:tbl>
    <w:p>
      <w:pPr>
        <w:spacing w:line="360" w:lineRule="auto"/>
        <w:rPr>
          <w:rFonts w:hint="eastAsia" w:ascii="宋体" w:hAnsi="宋体" w:eastAsia="宋体"/>
          <w:sz w:val="24"/>
          <w:szCs w:val="28"/>
        </w:rPr>
      </w:pPr>
      <w:r>
        <w:rPr>
          <w:rFonts w:hint="eastAsia" w:ascii="宋体" w:hAnsi="宋体" w:eastAsia="宋体"/>
          <w:sz w:val="24"/>
          <w:szCs w:val="28"/>
        </w:rPr>
        <w:t>8.违约责任</w:t>
      </w:r>
    </w:p>
    <w:p>
      <w:pPr>
        <w:spacing w:line="360" w:lineRule="auto"/>
        <w:rPr>
          <w:rFonts w:hint="eastAsia" w:ascii="宋体" w:hAnsi="宋体" w:eastAsia="宋体"/>
          <w:sz w:val="24"/>
          <w:szCs w:val="28"/>
        </w:rPr>
      </w:pPr>
      <w:r>
        <w:rPr>
          <w:rFonts w:hint="eastAsia" w:ascii="宋体" w:hAnsi="宋体" w:eastAsia="宋体"/>
          <w:sz w:val="24"/>
          <w:szCs w:val="28"/>
        </w:rPr>
        <w:t>8.1因中标人原因造成采购合同无法按时签订，视为中标人违约，采购人有权没收其投标保证金，如投标保证金不能弥补中 标人违约对采购人造成的损失的，中标人还需另行支付相应的赔偿。</w:t>
      </w:r>
    </w:p>
    <w:p>
      <w:pPr>
        <w:spacing w:line="360" w:lineRule="auto"/>
        <w:rPr>
          <w:rFonts w:hint="eastAsia" w:ascii="宋体" w:hAnsi="宋体" w:eastAsia="宋体"/>
          <w:sz w:val="24"/>
          <w:szCs w:val="28"/>
        </w:rPr>
      </w:pPr>
      <w:r>
        <w:rPr>
          <w:rFonts w:hint="eastAsia" w:ascii="宋体" w:hAnsi="宋体" w:eastAsia="宋体"/>
          <w:sz w:val="24"/>
          <w:szCs w:val="28"/>
        </w:rPr>
        <w:t>8.2在签定采购合同之后，中标人要求解除合同的，视为</w:t>
      </w:r>
      <w:bookmarkStart w:id="0" w:name="_GoBack"/>
      <w:bookmarkEnd w:id="0"/>
      <w:r>
        <w:rPr>
          <w:rFonts w:hint="eastAsia" w:ascii="宋体" w:hAnsi="宋体" w:eastAsia="宋体"/>
          <w:sz w:val="24"/>
          <w:szCs w:val="28"/>
        </w:rPr>
        <w:t>中标人违约，对采购人造成的损失的，中标人需支付相应的赔偿。</w:t>
      </w:r>
    </w:p>
    <w:p>
      <w:pPr>
        <w:spacing w:line="360" w:lineRule="auto"/>
        <w:rPr>
          <w:rFonts w:hint="eastAsia" w:ascii="宋体" w:hAnsi="宋体" w:eastAsia="宋体"/>
          <w:sz w:val="24"/>
          <w:szCs w:val="28"/>
        </w:rPr>
      </w:pPr>
      <w:r>
        <w:rPr>
          <w:rFonts w:hint="eastAsia" w:ascii="宋体" w:hAnsi="宋体" w:eastAsia="宋体"/>
          <w:sz w:val="24"/>
          <w:szCs w:val="28"/>
        </w:rPr>
        <w:t>8.3因中标人原因发生重大质量事故，除依约承担赔偿责任外，还将按有关服务管理办法规定执行。同时，采购人有权保留 更换中标人的权利，并报相关行政主管部门处罚。</w:t>
      </w:r>
    </w:p>
    <w:p>
      <w:pPr>
        <w:spacing w:line="360" w:lineRule="auto"/>
        <w:rPr>
          <w:rFonts w:hint="eastAsia" w:ascii="宋体" w:hAnsi="宋体" w:eastAsia="宋体"/>
          <w:sz w:val="24"/>
          <w:szCs w:val="28"/>
        </w:rPr>
      </w:pPr>
      <w:r>
        <w:rPr>
          <w:rFonts w:hint="eastAsia" w:ascii="宋体" w:hAnsi="宋体" w:eastAsia="宋体"/>
          <w:sz w:val="24"/>
          <w:szCs w:val="28"/>
        </w:rPr>
        <w:t>8.4在明确违约责任后，中标人应在接到书面通知书起七天内支付违约金、赔偿金等。</w:t>
      </w:r>
    </w:p>
    <w:p>
      <w:pPr>
        <w:spacing w:line="360" w:lineRule="auto"/>
        <w:rPr>
          <w:rFonts w:hint="eastAsia" w:ascii="宋体" w:hAnsi="宋体" w:eastAsia="宋体"/>
          <w:sz w:val="24"/>
          <w:szCs w:val="28"/>
        </w:rPr>
      </w:pPr>
      <w:r>
        <w:rPr>
          <w:rFonts w:hint="eastAsia" w:ascii="宋体" w:hAnsi="宋体" w:eastAsia="宋体"/>
          <w:sz w:val="24"/>
          <w:szCs w:val="28"/>
        </w:rPr>
        <w:t>9、仲裁、诉讼条款</w:t>
      </w:r>
    </w:p>
    <w:p>
      <w:pPr>
        <w:spacing w:line="360" w:lineRule="auto"/>
        <w:rPr>
          <w:rFonts w:hint="eastAsia" w:ascii="宋体" w:hAnsi="宋体" w:eastAsia="宋体"/>
          <w:sz w:val="24"/>
          <w:szCs w:val="28"/>
        </w:rPr>
      </w:pPr>
      <w:r>
        <w:rPr>
          <w:rFonts w:hint="eastAsia" w:ascii="宋体" w:hAnsi="宋体" w:eastAsia="宋体"/>
          <w:sz w:val="24"/>
          <w:szCs w:val="28"/>
        </w:rPr>
        <w:t>因采购或与采购合同有关的一切事项发生争议，由采购人和中标人双方友好协商解决。协商不成的，任何一方均可选择以下 方式解决：</w:t>
      </w:r>
    </w:p>
    <w:p>
      <w:pPr>
        <w:spacing w:line="360" w:lineRule="auto"/>
        <w:rPr>
          <w:rFonts w:hint="eastAsia" w:ascii="宋体" w:hAnsi="宋体" w:eastAsia="宋体"/>
          <w:sz w:val="24"/>
          <w:szCs w:val="28"/>
        </w:rPr>
      </w:pPr>
      <w:r>
        <w:rPr>
          <w:rFonts w:hint="eastAsia" w:ascii="宋体" w:hAnsi="宋体" w:eastAsia="宋体"/>
          <w:sz w:val="24"/>
          <w:szCs w:val="28"/>
        </w:rPr>
        <w:t>(1)向  (采购人所在地)仲裁委员会申请仲裁；</w:t>
      </w:r>
    </w:p>
    <w:p>
      <w:pPr>
        <w:spacing w:line="360" w:lineRule="auto"/>
        <w:rPr>
          <w:rFonts w:hint="eastAsia" w:ascii="宋体" w:hAnsi="宋体" w:eastAsia="宋体"/>
          <w:sz w:val="24"/>
          <w:szCs w:val="28"/>
        </w:rPr>
      </w:pPr>
      <w:r>
        <w:rPr>
          <w:rFonts w:hint="eastAsia" w:ascii="宋体" w:hAnsi="宋体" w:eastAsia="宋体"/>
          <w:sz w:val="24"/>
          <w:szCs w:val="28"/>
        </w:rPr>
        <w:t>(2)向有管辖权的人民法院提起诉讼。</w:t>
      </w:r>
    </w:p>
    <w:p>
      <w:pPr>
        <w:spacing w:line="360" w:lineRule="auto"/>
        <w:rPr>
          <w:rFonts w:hint="eastAsia" w:ascii="宋体" w:hAnsi="宋体" w:eastAsia="宋体"/>
          <w:sz w:val="24"/>
          <w:szCs w:val="28"/>
        </w:rPr>
      </w:pPr>
    </w:p>
    <w:p>
      <w:pPr>
        <w:spacing w:line="360" w:lineRule="auto"/>
        <w:rPr>
          <w:rFonts w:hint="eastAsia" w:ascii="宋体" w:hAnsi="宋体" w:eastAsia="宋体"/>
          <w:sz w:val="24"/>
          <w:szCs w:val="28"/>
        </w:rPr>
      </w:pPr>
    </w:p>
    <w:p>
      <w:pPr>
        <w:spacing w:line="360" w:lineRule="auto"/>
        <w:rPr>
          <w:rFonts w:hint="eastAsia" w:ascii="宋体" w:hAnsi="宋体" w:eastAsia="宋体"/>
          <w:sz w:val="24"/>
          <w:szCs w:val="28"/>
        </w:rPr>
      </w:pPr>
      <w:r>
        <w:rPr>
          <w:rFonts w:hint="eastAsia" w:ascii="宋体" w:hAnsi="宋体" w:eastAsia="宋体"/>
          <w:sz w:val="24"/>
          <w:szCs w:val="28"/>
        </w:rPr>
        <w:t>四、其他事项</w:t>
      </w:r>
    </w:p>
    <w:p>
      <w:pPr>
        <w:spacing w:line="360" w:lineRule="auto"/>
        <w:rPr>
          <w:rFonts w:hint="eastAsia" w:ascii="宋体" w:hAnsi="宋体" w:eastAsia="宋体"/>
          <w:sz w:val="24"/>
          <w:szCs w:val="28"/>
        </w:rPr>
      </w:pPr>
      <w:r>
        <w:rPr>
          <w:rFonts w:hint="eastAsia" w:ascii="宋体" w:hAnsi="宋体" w:eastAsia="宋体"/>
          <w:sz w:val="24"/>
          <w:szCs w:val="28"/>
        </w:rPr>
        <w:t>1、除招标文件另有规定外，若出现有关法律、法规和规章有强制性规定但招标文件未列明的情形，则投标人 应按照有关法律、法规和规章强制性规定执行。</w:t>
      </w:r>
    </w:p>
    <w:p>
      <w:pPr>
        <w:spacing w:line="360" w:lineRule="auto"/>
        <w:rPr>
          <w:rFonts w:hint="eastAsia" w:ascii="宋体" w:hAnsi="宋体" w:eastAsia="宋体"/>
          <w:sz w:val="24"/>
          <w:szCs w:val="28"/>
        </w:rPr>
      </w:pPr>
      <w:r>
        <w:rPr>
          <w:rFonts w:hint="eastAsia" w:ascii="宋体" w:hAnsi="宋体" w:eastAsia="宋体"/>
          <w:sz w:val="24"/>
          <w:szCs w:val="28"/>
        </w:rPr>
        <w:t>2、其他：</w:t>
      </w:r>
    </w:p>
    <w:p>
      <w:pPr>
        <w:spacing w:line="360" w:lineRule="auto"/>
        <w:rPr>
          <w:rFonts w:hint="eastAsia" w:ascii="宋体" w:hAnsi="宋体" w:eastAsia="宋体"/>
          <w:sz w:val="24"/>
          <w:szCs w:val="28"/>
        </w:rPr>
      </w:pPr>
      <w:r>
        <w:rPr>
          <w:rFonts w:hint="eastAsia" w:ascii="宋体" w:hAnsi="宋体" w:eastAsia="宋体"/>
          <w:sz w:val="24"/>
          <w:szCs w:val="28"/>
        </w:rPr>
        <w:t>2.1本项目不允许中标人以任何名义和理由进行转包，如有发现，采购人有权单方终止合同，视为中标人违约，没收投标保 证金。如投标保证金不能弥补中标人违约对采购人造成的损失的，中标人还需另行支付相应的赔偿。</w:t>
      </w:r>
    </w:p>
    <w:p>
      <w:pPr>
        <w:spacing w:line="360" w:lineRule="auto"/>
        <w:rPr>
          <w:rFonts w:hint="eastAsia" w:ascii="宋体" w:hAnsi="宋体" w:eastAsia="宋体"/>
          <w:sz w:val="24"/>
          <w:szCs w:val="28"/>
        </w:rPr>
      </w:pPr>
      <w:r>
        <w:rPr>
          <w:rFonts w:hint="eastAsia" w:ascii="宋体" w:hAnsi="宋体" w:eastAsia="宋体"/>
          <w:sz w:val="24"/>
          <w:szCs w:val="28"/>
        </w:rPr>
        <w:t>2.2  本招标文件未明确的其它约定事项或条款，待采购人与中标人签订合同时，由双方协商订立。</w:t>
      </w:r>
    </w:p>
    <w:p>
      <w:pPr>
        <w:numPr>
          <w:ilvl w:val="0"/>
          <w:numId w:val="0"/>
        </w:numPr>
        <w:spacing w:line="360" w:lineRule="auto"/>
        <w:rPr>
          <w:rFonts w:hint="eastAsia" w:ascii="宋体" w:hAnsi="宋体" w:eastAsia="宋体"/>
          <w:sz w:val="24"/>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A7D54"/>
    <w:multiLevelType w:val="multilevel"/>
    <w:tmpl w:val="2B8A7D54"/>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3D54197"/>
    <w:multiLevelType w:val="multilevel"/>
    <w:tmpl w:val="33D5419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D2F389E"/>
    <w:multiLevelType w:val="multilevel"/>
    <w:tmpl w:val="4D2F389E"/>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2DC0F86"/>
    <w:multiLevelType w:val="multilevel"/>
    <w:tmpl w:val="52DC0F86"/>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35E851B"/>
    <w:multiLevelType w:val="singleLevel"/>
    <w:tmpl w:val="635E851B"/>
    <w:lvl w:ilvl="0" w:tentative="0">
      <w:start w:val="3"/>
      <w:numFmt w:val="chineseCounting"/>
      <w:suff w:val="nothing"/>
      <w:lvlText w:val="%1、"/>
      <w:lvlJc w:val="left"/>
      <w:rPr>
        <w:rFonts w:hint="eastAsia"/>
      </w:rPr>
    </w:lvl>
  </w:abstractNum>
  <w:abstractNum w:abstractNumId="5">
    <w:nsid w:val="6B1E2B85"/>
    <w:multiLevelType w:val="multilevel"/>
    <w:tmpl w:val="6B1E2B85"/>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71A5217B"/>
    <w:multiLevelType w:val="multilevel"/>
    <w:tmpl w:val="71A5217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BFF38AF"/>
    <w:multiLevelType w:val="multilevel"/>
    <w:tmpl w:val="7BFF38AF"/>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OWY1ZTQ2ZDI3MDlhM2VmNzA5M2VlM2QxYjRhOTMifQ=="/>
  </w:docVars>
  <w:rsids>
    <w:rsidRoot w:val="4ACF2013"/>
    <w:rsid w:val="002D56D5"/>
    <w:rsid w:val="00303407"/>
    <w:rsid w:val="003243D7"/>
    <w:rsid w:val="005E6D10"/>
    <w:rsid w:val="00716240"/>
    <w:rsid w:val="00A10858"/>
    <w:rsid w:val="00A40C42"/>
    <w:rsid w:val="00AE6497"/>
    <w:rsid w:val="00BD1709"/>
    <w:rsid w:val="00C974A6"/>
    <w:rsid w:val="00CC2CE4"/>
    <w:rsid w:val="00F104EC"/>
    <w:rsid w:val="00FD221F"/>
    <w:rsid w:val="0245131D"/>
    <w:rsid w:val="027E0DFA"/>
    <w:rsid w:val="031D53E8"/>
    <w:rsid w:val="037A11CD"/>
    <w:rsid w:val="04156477"/>
    <w:rsid w:val="045C3586"/>
    <w:rsid w:val="04B85FCD"/>
    <w:rsid w:val="04BA059B"/>
    <w:rsid w:val="04E33681"/>
    <w:rsid w:val="06944AFE"/>
    <w:rsid w:val="06D71B2F"/>
    <w:rsid w:val="0709166B"/>
    <w:rsid w:val="07D927DA"/>
    <w:rsid w:val="087417C7"/>
    <w:rsid w:val="08D60EB9"/>
    <w:rsid w:val="0A8D7C06"/>
    <w:rsid w:val="0F275D8F"/>
    <w:rsid w:val="102961F6"/>
    <w:rsid w:val="109745AD"/>
    <w:rsid w:val="109F56A3"/>
    <w:rsid w:val="118A5210"/>
    <w:rsid w:val="11A92F6E"/>
    <w:rsid w:val="129A53D8"/>
    <w:rsid w:val="12BD199E"/>
    <w:rsid w:val="137C2F5C"/>
    <w:rsid w:val="148047A8"/>
    <w:rsid w:val="1583746E"/>
    <w:rsid w:val="17FE3A53"/>
    <w:rsid w:val="185F2F2B"/>
    <w:rsid w:val="18CF5AFA"/>
    <w:rsid w:val="191A10C8"/>
    <w:rsid w:val="192B12ED"/>
    <w:rsid w:val="193D5EE3"/>
    <w:rsid w:val="19AD6C37"/>
    <w:rsid w:val="1A89561B"/>
    <w:rsid w:val="1B093643"/>
    <w:rsid w:val="1C16337C"/>
    <w:rsid w:val="1C524171"/>
    <w:rsid w:val="1C7412D5"/>
    <w:rsid w:val="1CE05704"/>
    <w:rsid w:val="1DCE0A9F"/>
    <w:rsid w:val="1DDB7A43"/>
    <w:rsid w:val="1F3761C7"/>
    <w:rsid w:val="1F5B5AD8"/>
    <w:rsid w:val="1F6B7F2A"/>
    <w:rsid w:val="1F9908C2"/>
    <w:rsid w:val="1FB73E64"/>
    <w:rsid w:val="20B52A08"/>
    <w:rsid w:val="20D01EBB"/>
    <w:rsid w:val="20FE54C7"/>
    <w:rsid w:val="21780780"/>
    <w:rsid w:val="21D059D6"/>
    <w:rsid w:val="243C1892"/>
    <w:rsid w:val="243D24CA"/>
    <w:rsid w:val="262908FB"/>
    <w:rsid w:val="26DE529B"/>
    <w:rsid w:val="27E048D3"/>
    <w:rsid w:val="281C2CD5"/>
    <w:rsid w:val="28686C16"/>
    <w:rsid w:val="28B32E17"/>
    <w:rsid w:val="28DC7B6B"/>
    <w:rsid w:val="29634A27"/>
    <w:rsid w:val="29D86CFF"/>
    <w:rsid w:val="2A106A5F"/>
    <w:rsid w:val="2A3A7095"/>
    <w:rsid w:val="2A64534F"/>
    <w:rsid w:val="2B5B4AFA"/>
    <w:rsid w:val="2C3C2E28"/>
    <w:rsid w:val="2EC078E3"/>
    <w:rsid w:val="2F4965D1"/>
    <w:rsid w:val="2FF641AD"/>
    <w:rsid w:val="30060273"/>
    <w:rsid w:val="30A238C8"/>
    <w:rsid w:val="30DB2A5B"/>
    <w:rsid w:val="32562D11"/>
    <w:rsid w:val="329539C1"/>
    <w:rsid w:val="332F6D34"/>
    <w:rsid w:val="33AF4F7B"/>
    <w:rsid w:val="344E71D9"/>
    <w:rsid w:val="34592D99"/>
    <w:rsid w:val="34C2430F"/>
    <w:rsid w:val="34E95524"/>
    <w:rsid w:val="36772279"/>
    <w:rsid w:val="37ED6B13"/>
    <w:rsid w:val="387117F8"/>
    <w:rsid w:val="389C0C93"/>
    <w:rsid w:val="3B6377FD"/>
    <w:rsid w:val="3BAB101B"/>
    <w:rsid w:val="3C166EEA"/>
    <w:rsid w:val="3C8917D0"/>
    <w:rsid w:val="3D054C2D"/>
    <w:rsid w:val="3D616E03"/>
    <w:rsid w:val="3E976848"/>
    <w:rsid w:val="3F0A3AE3"/>
    <w:rsid w:val="42810AB7"/>
    <w:rsid w:val="42DA50C4"/>
    <w:rsid w:val="44A00553"/>
    <w:rsid w:val="44F82CE5"/>
    <w:rsid w:val="45056299"/>
    <w:rsid w:val="456C419B"/>
    <w:rsid w:val="45802170"/>
    <w:rsid w:val="46605162"/>
    <w:rsid w:val="47AE3647"/>
    <w:rsid w:val="483D2E65"/>
    <w:rsid w:val="488A7D8C"/>
    <w:rsid w:val="49515C01"/>
    <w:rsid w:val="495E52DB"/>
    <w:rsid w:val="4A3D163E"/>
    <w:rsid w:val="4ACF2013"/>
    <w:rsid w:val="4B9C49E3"/>
    <w:rsid w:val="4C6108E2"/>
    <w:rsid w:val="4CAB2AAC"/>
    <w:rsid w:val="4D7D73E8"/>
    <w:rsid w:val="4DC212C9"/>
    <w:rsid w:val="4E4119D4"/>
    <w:rsid w:val="4EAD7E8D"/>
    <w:rsid w:val="4EB05A85"/>
    <w:rsid w:val="4F7F5A3C"/>
    <w:rsid w:val="4F8841A5"/>
    <w:rsid w:val="50221512"/>
    <w:rsid w:val="504457E2"/>
    <w:rsid w:val="510D45E1"/>
    <w:rsid w:val="511032DD"/>
    <w:rsid w:val="51C75EA3"/>
    <w:rsid w:val="5396605C"/>
    <w:rsid w:val="549A0C16"/>
    <w:rsid w:val="549D5457"/>
    <w:rsid w:val="54B0267A"/>
    <w:rsid w:val="550C0989"/>
    <w:rsid w:val="55391182"/>
    <w:rsid w:val="56094CFC"/>
    <w:rsid w:val="56241E60"/>
    <w:rsid w:val="56492E1A"/>
    <w:rsid w:val="566E5327"/>
    <w:rsid w:val="56B97AC6"/>
    <w:rsid w:val="57223B1C"/>
    <w:rsid w:val="59641B83"/>
    <w:rsid w:val="59FF0886"/>
    <w:rsid w:val="5A042385"/>
    <w:rsid w:val="5A3D2E56"/>
    <w:rsid w:val="5AD04BCE"/>
    <w:rsid w:val="5B114E82"/>
    <w:rsid w:val="5B43572B"/>
    <w:rsid w:val="5B4D02F3"/>
    <w:rsid w:val="5BBE2094"/>
    <w:rsid w:val="5BC122CE"/>
    <w:rsid w:val="5C1144CB"/>
    <w:rsid w:val="5D0F4927"/>
    <w:rsid w:val="5DA75316"/>
    <w:rsid w:val="5E044C61"/>
    <w:rsid w:val="5EDD3365"/>
    <w:rsid w:val="5FB775D9"/>
    <w:rsid w:val="5FCF6D74"/>
    <w:rsid w:val="5FF52718"/>
    <w:rsid w:val="606972C3"/>
    <w:rsid w:val="60D46E30"/>
    <w:rsid w:val="616F53E5"/>
    <w:rsid w:val="61FE4354"/>
    <w:rsid w:val="62954CD4"/>
    <w:rsid w:val="62D91B8A"/>
    <w:rsid w:val="64587ECD"/>
    <w:rsid w:val="645A3213"/>
    <w:rsid w:val="651D2C0F"/>
    <w:rsid w:val="65B00F5D"/>
    <w:rsid w:val="667D5C6A"/>
    <w:rsid w:val="66A32E6D"/>
    <w:rsid w:val="66C54B71"/>
    <w:rsid w:val="6741040B"/>
    <w:rsid w:val="68102201"/>
    <w:rsid w:val="685371FB"/>
    <w:rsid w:val="68C07430"/>
    <w:rsid w:val="68F46921"/>
    <w:rsid w:val="694E398C"/>
    <w:rsid w:val="69776433"/>
    <w:rsid w:val="69BC589A"/>
    <w:rsid w:val="69EA5126"/>
    <w:rsid w:val="6AE90588"/>
    <w:rsid w:val="6BA739B9"/>
    <w:rsid w:val="6BFA3D03"/>
    <w:rsid w:val="6C5B4C12"/>
    <w:rsid w:val="6CC86976"/>
    <w:rsid w:val="6DF846AF"/>
    <w:rsid w:val="6F8B38A3"/>
    <w:rsid w:val="71006A98"/>
    <w:rsid w:val="71B62143"/>
    <w:rsid w:val="724B3003"/>
    <w:rsid w:val="72B7552E"/>
    <w:rsid w:val="72E56B79"/>
    <w:rsid w:val="730E2073"/>
    <w:rsid w:val="737F0633"/>
    <w:rsid w:val="741648EB"/>
    <w:rsid w:val="747A1B7F"/>
    <w:rsid w:val="74A2518B"/>
    <w:rsid w:val="75256FD2"/>
    <w:rsid w:val="757532EB"/>
    <w:rsid w:val="75A04611"/>
    <w:rsid w:val="75C04293"/>
    <w:rsid w:val="78334EC6"/>
    <w:rsid w:val="784048F1"/>
    <w:rsid w:val="784533B5"/>
    <w:rsid w:val="78672BDE"/>
    <w:rsid w:val="78705536"/>
    <w:rsid w:val="78D03CEB"/>
    <w:rsid w:val="78E94C9F"/>
    <w:rsid w:val="79487039"/>
    <w:rsid w:val="794D5E4C"/>
    <w:rsid w:val="7A554FDF"/>
    <w:rsid w:val="7A7408E8"/>
    <w:rsid w:val="7CAF5F04"/>
    <w:rsid w:val="7CBA5511"/>
    <w:rsid w:val="7D075307"/>
    <w:rsid w:val="7D3751A6"/>
    <w:rsid w:val="7D5F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paragraph" w:styleId="10">
    <w:name w:val="List Paragraph"/>
    <w:basedOn w:val="1"/>
    <w:qFormat/>
    <w:uiPriority w:val="34"/>
    <w:pPr>
      <w:ind w:firstLine="420" w:firstLineChars="200"/>
    </w:p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8347</Words>
  <Characters>10368</Characters>
  <Lines>75</Lines>
  <Paragraphs>21</Paragraphs>
  <TotalTime>4</TotalTime>
  <ScaleCrop>false</ScaleCrop>
  <LinksUpToDate>false</LinksUpToDate>
  <CharactersWithSpaces>10587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2024-05-08T03:39:00Z</dcterms:created>
  <dc:creator>无心</dc:creator>
  <cp:lastModifiedBy>无心</cp:lastModifiedBy>
  <dcterms:modified xsi:type="dcterms:W3CDTF">2024-06-05T09:38:07Z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11CAC60BDAE64CB4B46670A916582E65_13</vt:lpwstr>
  </property>
</Properties>
</file>